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4FFE" w14:textId="77777777" w:rsidR="001D6DC5" w:rsidRPr="005171A0" w:rsidRDefault="00F76700" w:rsidP="00F76700">
      <w:pPr>
        <w:jc w:val="center"/>
        <w:rPr>
          <w:b/>
          <w:bCs/>
          <w:lang w:bidi="ar-EG"/>
        </w:rPr>
      </w:pPr>
      <w:proofErr w:type="spellStart"/>
      <w:r>
        <w:rPr>
          <w:b/>
          <w:bCs/>
          <w:lang w:bidi="ar-EG"/>
        </w:rPr>
        <w:t>Bronchovent</w:t>
      </w:r>
      <w:proofErr w:type="spellEnd"/>
      <w:r w:rsidR="001D6DC5" w:rsidRPr="005171A0">
        <w:rPr>
          <w:b/>
          <w:bCs/>
          <w:lang w:bidi="ar-EG"/>
        </w:rPr>
        <w:t xml:space="preserve"> </w:t>
      </w:r>
      <w:r>
        <w:rPr>
          <w:b/>
          <w:bCs/>
          <w:lang w:bidi="ar-EG"/>
        </w:rPr>
        <w:t>2</w:t>
      </w:r>
      <w:r w:rsidR="001D6DC5" w:rsidRPr="005171A0">
        <w:rPr>
          <w:b/>
          <w:bCs/>
          <w:lang w:bidi="ar-EG"/>
        </w:rPr>
        <w:t xml:space="preserve"> mg tablets </w:t>
      </w:r>
    </w:p>
    <w:p w14:paraId="52DA99F7" w14:textId="77777777" w:rsidR="004807D9" w:rsidRPr="005171A0" w:rsidRDefault="005171A0" w:rsidP="00F76700">
      <w:pPr>
        <w:jc w:val="center"/>
        <w:rPr>
          <w:b/>
          <w:bCs/>
          <w:lang w:bidi="ar-EG"/>
        </w:rPr>
      </w:pPr>
      <w:r>
        <w:rPr>
          <w:b/>
          <w:bCs/>
          <w:lang w:bidi="ar-EG"/>
        </w:rPr>
        <w:t>(</w:t>
      </w:r>
      <w:proofErr w:type="spellStart"/>
      <w:r w:rsidR="00F76700">
        <w:rPr>
          <w:b/>
          <w:bCs/>
          <w:lang w:bidi="ar-EG"/>
        </w:rPr>
        <w:t>Bronchovent</w:t>
      </w:r>
      <w:proofErr w:type="spellEnd"/>
      <w:r w:rsidR="00F76700">
        <w:rPr>
          <w:b/>
          <w:bCs/>
          <w:lang w:bidi="ar-EG"/>
        </w:rPr>
        <w:t xml:space="preserve"> Tablets</w:t>
      </w:r>
      <w:r>
        <w:rPr>
          <w:b/>
          <w:bCs/>
          <w:lang w:bidi="ar-EG"/>
        </w:rPr>
        <w:t>)</w:t>
      </w:r>
    </w:p>
    <w:p w14:paraId="275178A4" w14:textId="77777777" w:rsidR="00F1284E" w:rsidRPr="005171A0" w:rsidRDefault="00F1284E" w:rsidP="00784B0E">
      <w:pPr>
        <w:rPr>
          <w:b/>
          <w:bCs/>
          <w:lang w:bidi="ar-EG"/>
        </w:rPr>
      </w:pPr>
    </w:p>
    <w:p w14:paraId="7B8DF23B" w14:textId="77777777" w:rsidR="009012B3" w:rsidRPr="009012B3" w:rsidRDefault="008050C0" w:rsidP="009012B3">
      <w:pPr>
        <w:pStyle w:val="ListParagraph"/>
        <w:numPr>
          <w:ilvl w:val="0"/>
          <w:numId w:val="3"/>
        </w:numPr>
        <w:bidi w:val="0"/>
        <w:rPr>
          <w:b/>
          <w:bCs/>
          <w:lang w:bidi="ar-EG"/>
        </w:rPr>
      </w:pPr>
      <w:r w:rsidRPr="00DB4A99">
        <w:rPr>
          <w:b/>
          <w:bCs/>
        </w:rPr>
        <w:t>Name of the Medicinal Product:</w:t>
      </w:r>
    </w:p>
    <w:p w14:paraId="0F92CCA7" w14:textId="77777777" w:rsidR="009012B3" w:rsidRPr="005171A0" w:rsidRDefault="009012B3" w:rsidP="009012B3">
      <w:pPr>
        <w:pStyle w:val="ListParagraph"/>
        <w:tabs>
          <w:tab w:val="left" w:pos="990"/>
        </w:tabs>
        <w:bidi w:val="0"/>
        <w:ind w:left="810" w:firstLine="270"/>
        <w:rPr>
          <w:lang w:bidi="ar-EG"/>
        </w:rPr>
      </w:pPr>
      <w:proofErr w:type="spellStart"/>
      <w:r>
        <w:rPr>
          <w:lang w:bidi="ar-EG"/>
        </w:rPr>
        <w:t>Bronchovent</w:t>
      </w:r>
      <w:proofErr w:type="spellEnd"/>
      <w:r>
        <w:rPr>
          <w:lang w:bidi="ar-EG"/>
        </w:rPr>
        <w:t xml:space="preserve"> 2mg tablets</w:t>
      </w:r>
    </w:p>
    <w:p w14:paraId="0DC1E907" w14:textId="77777777" w:rsidR="008050C0" w:rsidRDefault="003A0E13" w:rsidP="008050C0">
      <w:pPr>
        <w:pStyle w:val="ListParagraph"/>
        <w:numPr>
          <w:ilvl w:val="0"/>
          <w:numId w:val="3"/>
        </w:numPr>
        <w:bidi w:val="0"/>
        <w:rPr>
          <w:b/>
          <w:bCs/>
          <w:lang w:bidi="ar-EG"/>
        </w:rPr>
      </w:pPr>
      <w:hyperlink r:id="rId8" w:tgtFrame="blank_" w:tooltip="Entry of &quot;qualitative&quot;" w:history="1">
        <w:r w:rsidR="008050C0" w:rsidRPr="00DB4A99">
          <w:rPr>
            <w:b/>
            <w:bCs/>
          </w:rPr>
          <w:t>Qualitative</w:t>
        </w:r>
      </w:hyperlink>
      <w:r w:rsidR="008050C0" w:rsidRPr="00DB4A99">
        <w:rPr>
          <w:b/>
          <w:bCs/>
        </w:rPr>
        <w:t xml:space="preserve"> </w:t>
      </w:r>
      <w:hyperlink r:id="rId9" w:tgtFrame="blank_" w:tooltip="Entry of &quot;and&quot;" w:history="1">
        <w:r w:rsidR="008050C0" w:rsidRPr="00DB4A99">
          <w:rPr>
            <w:b/>
            <w:bCs/>
          </w:rPr>
          <w:t>&amp;</w:t>
        </w:r>
      </w:hyperlink>
      <w:r w:rsidR="008050C0" w:rsidRPr="00DB4A99">
        <w:rPr>
          <w:b/>
          <w:bCs/>
        </w:rPr>
        <w:t xml:space="preserve"> </w:t>
      </w:r>
      <w:hyperlink r:id="rId10" w:tgtFrame="blank_" w:tooltip="Entry of &quot;quantitative&quot;" w:history="1">
        <w:r w:rsidR="008050C0" w:rsidRPr="00DB4A99">
          <w:rPr>
            <w:b/>
            <w:bCs/>
          </w:rPr>
          <w:t>Quantitative</w:t>
        </w:r>
      </w:hyperlink>
      <w:r w:rsidR="008050C0" w:rsidRPr="00DB4A99">
        <w:rPr>
          <w:b/>
          <w:bCs/>
        </w:rPr>
        <w:t xml:space="preserve"> </w:t>
      </w:r>
      <w:hyperlink r:id="rId11" w:tgtFrame="blank_" w:tooltip="Entry of &quot;composition&quot;" w:history="1">
        <w:r w:rsidR="008050C0" w:rsidRPr="00DB4A99">
          <w:rPr>
            <w:b/>
            <w:bCs/>
          </w:rPr>
          <w:t>Composition</w:t>
        </w:r>
      </w:hyperlink>
      <w:r w:rsidR="008050C0" w:rsidRPr="00DB4A99">
        <w:rPr>
          <w:b/>
          <w:bCs/>
        </w:rPr>
        <w:t>:</w:t>
      </w:r>
    </w:p>
    <w:p w14:paraId="63157A85" w14:textId="77777777" w:rsidR="009012B3" w:rsidRPr="005171A0" w:rsidRDefault="009012B3" w:rsidP="009012B3">
      <w:pPr>
        <w:pStyle w:val="ListParagraph"/>
        <w:bidi w:val="0"/>
        <w:ind w:left="1080"/>
        <w:rPr>
          <w:lang w:bidi="ar-EG"/>
        </w:rPr>
      </w:pPr>
      <w:r>
        <w:rPr>
          <w:lang w:bidi="ar-EG"/>
        </w:rPr>
        <w:t>Salbutamol Sulphate 2.4mg equivalent to Salbutamol 2mg</w:t>
      </w:r>
    </w:p>
    <w:p w14:paraId="4A0A3D5F" w14:textId="77777777" w:rsidR="008050C0" w:rsidRDefault="00FA5F89" w:rsidP="008050C0">
      <w:pPr>
        <w:pStyle w:val="ListParagraph"/>
        <w:numPr>
          <w:ilvl w:val="0"/>
          <w:numId w:val="3"/>
        </w:numPr>
        <w:bidi w:val="0"/>
        <w:rPr>
          <w:b/>
          <w:bCs/>
        </w:rPr>
      </w:pPr>
      <w:r>
        <w:rPr>
          <w:b/>
          <w:bCs/>
        </w:rPr>
        <w:t>Pharmaceutical Form:</w:t>
      </w:r>
    </w:p>
    <w:p w14:paraId="05E1456C" w14:textId="77777777" w:rsidR="009012B3" w:rsidRPr="00FA5F89" w:rsidRDefault="009012B3" w:rsidP="009012B3">
      <w:pPr>
        <w:pStyle w:val="ListParagraph"/>
        <w:bidi w:val="0"/>
        <w:ind w:left="1080"/>
      </w:pPr>
      <w:r>
        <w:t>Tablets</w:t>
      </w:r>
    </w:p>
    <w:p w14:paraId="2E3106E5" w14:textId="77777777" w:rsidR="005171A0" w:rsidRPr="00406745" w:rsidRDefault="00FA5F89" w:rsidP="00406745">
      <w:pPr>
        <w:pStyle w:val="ListParagraph"/>
        <w:numPr>
          <w:ilvl w:val="0"/>
          <w:numId w:val="3"/>
        </w:numPr>
        <w:bidi w:val="0"/>
        <w:rPr>
          <w:b/>
          <w:bCs/>
        </w:rPr>
      </w:pPr>
      <w:r>
        <w:rPr>
          <w:b/>
          <w:bCs/>
        </w:rPr>
        <w:t>Clinical Data:</w:t>
      </w:r>
    </w:p>
    <w:p w14:paraId="29E23DAF" w14:textId="77777777" w:rsidR="00D7310A" w:rsidRPr="00D7310A" w:rsidRDefault="003A0E13" w:rsidP="00D7310A">
      <w:pPr>
        <w:pStyle w:val="ListParagraph"/>
        <w:numPr>
          <w:ilvl w:val="1"/>
          <w:numId w:val="3"/>
        </w:numPr>
        <w:bidi w:val="0"/>
        <w:ind w:left="1080" w:hanging="360"/>
        <w:rPr>
          <w:b/>
          <w:bCs/>
        </w:rPr>
      </w:pPr>
      <w:hyperlink r:id="rId12" w:tgtFrame="blank_" w:tooltip="Entry of &quot;therapeutic&quot;" w:history="1">
        <w:r w:rsidR="004807D9" w:rsidRPr="00DB4A99">
          <w:rPr>
            <w:b/>
            <w:bCs/>
          </w:rPr>
          <w:t>Therapeutic</w:t>
        </w:r>
      </w:hyperlink>
      <w:r w:rsidR="004807D9" w:rsidRPr="00DB4A99">
        <w:rPr>
          <w:b/>
          <w:bCs/>
        </w:rPr>
        <w:t xml:space="preserve"> </w:t>
      </w:r>
      <w:hyperlink r:id="rId13" w:tgtFrame="blank_" w:tooltip="Entry of &quot;indications&quot;" w:history="1">
        <w:r w:rsidR="004807D9" w:rsidRPr="00DB4A99">
          <w:rPr>
            <w:b/>
            <w:bCs/>
          </w:rPr>
          <w:t>Indications</w:t>
        </w:r>
      </w:hyperlink>
      <w:r w:rsidR="004807D9" w:rsidRPr="00DB4A99">
        <w:rPr>
          <w:b/>
          <w:bCs/>
        </w:rPr>
        <w:t>:</w:t>
      </w:r>
    </w:p>
    <w:p w14:paraId="676528C8" w14:textId="77777777" w:rsidR="009012B3" w:rsidRPr="009012B3" w:rsidRDefault="009012B3" w:rsidP="009012B3">
      <w:pPr>
        <w:pStyle w:val="ListParagraph"/>
        <w:autoSpaceDE w:val="0"/>
        <w:autoSpaceDN w:val="0"/>
        <w:bidi w:val="0"/>
        <w:adjustRightInd w:val="0"/>
        <w:ind w:left="1080"/>
        <w:rPr>
          <w:rFonts w:eastAsiaTheme="minorHAnsi"/>
        </w:rPr>
      </w:pPr>
      <w:r w:rsidRPr="009012B3">
        <w:rPr>
          <w:rFonts w:eastAsiaTheme="minorHAnsi"/>
        </w:rPr>
        <w:t>Salbutamol Tablets are indicated in adults, adolescents and children aged 2 to</w:t>
      </w:r>
    </w:p>
    <w:p w14:paraId="2EDA6210" w14:textId="77777777" w:rsidR="009012B3" w:rsidRPr="009012B3" w:rsidRDefault="009012B3" w:rsidP="009012B3">
      <w:pPr>
        <w:pStyle w:val="ListParagraph"/>
        <w:autoSpaceDE w:val="0"/>
        <w:autoSpaceDN w:val="0"/>
        <w:bidi w:val="0"/>
        <w:adjustRightInd w:val="0"/>
        <w:ind w:left="1080"/>
        <w:rPr>
          <w:rFonts w:eastAsiaTheme="minorHAnsi"/>
        </w:rPr>
      </w:pPr>
      <w:r w:rsidRPr="009012B3">
        <w:rPr>
          <w:rFonts w:eastAsiaTheme="minorHAnsi"/>
        </w:rPr>
        <w:t>12 years.</w:t>
      </w:r>
    </w:p>
    <w:p w14:paraId="0AF0DEC0" w14:textId="77777777" w:rsidR="009012B3" w:rsidRPr="009012B3" w:rsidRDefault="009012B3" w:rsidP="009012B3">
      <w:pPr>
        <w:pStyle w:val="ListParagraph"/>
        <w:autoSpaceDE w:val="0"/>
        <w:autoSpaceDN w:val="0"/>
        <w:bidi w:val="0"/>
        <w:adjustRightInd w:val="0"/>
        <w:ind w:left="1080"/>
        <w:rPr>
          <w:rFonts w:eastAsiaTheme="minorHAnsi"/>
        </w:rPr>
      </w:pPr>
      <w:r w:rsidRPr="009012B3">
        <w:rPr>
          <w:rFonts w:eastAsiaTheme="minorHAnsi"/>
        </w:rPr>
        <w:t>1. For the relief of bronchospasm in bronchial asthmas of all types.</w:t>
      </w:r>
    </w:p>
    <w:p w14:paraId="559E248B" w14:textId="77777777" w:rsidR="009012B3" w:rsidRPr="009012B3" w:rsidRDefault="009012B3" w:rsidP="009012B3">
      <w:pPr>
        <w:pStyle w:val="ListParagraph"/>
        <w:autoSpaceDE w:val="0"/>
        <w:autoSpaceDN w:val="0"/>
        <w:bidi w:val="0"/>
        <w:adjustRightInd w:val="0"/>
        <w:ind w:left="1080"/>
        <w:rPr>
          <w:rFonts w:eastAsiaTheme="minorHAnsi"/>
        </w:rPr>
      </w:pPr>
      <w:r w:rsidRPr="009012B3">
        <w:rPr>
          <w:rFonts w:eastAsiaTheme="minorHAnsi"/>
        </w:rPr>
        <w:t>2. Chronic bronchitis.</w:t>
      </w:r>
    </w:p>
    <w:p w14:paraId="2EECDC90" w14:textId="77777777" w:rsidR="009012B3" w:rsidRPr="00D7310A" w:rsidRDefault="009012B3" w:rsidP="009012B3">
      <w:pPr>
        <w:pStyle w:val="ListParagraph"/>
        <w:bidi w:val="0"/>
        <w:ind w:left="1080"/>
      </w:pPr>
      <w:r>
        <w:rPr>
          <w:rFonts w:eastAsiaTheme="minorHAnsi"/>
        </w:rPr>
        <w:t>3. Emphysema.</w:t>
      </w:r>
    </w:p>
    <w:p w14:paraId="4FD641A6" w14:textId="77777777" w:rsidR="00D7310A" w:rsidRPr="00D7310A" w:rsidRDefault="004807D9" w:rsidP="00D7310A">
      <w:pPr>
        <w:pStyle w:val="ListParagraph"/>
        <w:numPr>
          <w:ilvl w:val="1"/>
          <w:numId w:val="3"/>
        </w:numPr>
        <w:autoSpaceDE w:val="0"/>
        <w:autoSpaceDN w:val="0"/>
        <w:bidi w:val="0"/>
        <w:adjustRightInd w:val="0"/>
        <w:ind w:left="1080" w:hanging="360"/>
        <w:rPr>
          <w:b/>
          <w:bCs/>
        </w:rPr>
      </w:pPr>
      <w:r w:rsidRPr="00DB4A99">
        <w:rPr>
          <w:b/>
          <w:bCs/>
        </w:rPr>
        <w:t xml:space="preserve">Posology and Method </w:t>
      </w:r>
      <w:hyperlink r:id="rId14" w:tgtFrame="blank_" w:tooltip="Entry of &quot;of&quot;" w:history="1">
        <w:r w:rsidRPr="00DB4A99">
          <w:rPr>
            <w:b/>
            <w:bCs/>
          </w:rPr>
          <w:t>of</w:t>
        </w:r>
      </w:hyperlink>
      <w:r w:rsidRPr="00DB4A99">
        <w:rPr>
          <w:b/>
          <w:bCs/>
        </w:rPr>
        <w:t xml:space="preserve"> </w:t>
      </w:r>
      <w:hyperlink r:id="rId15" w:tgtFrame="blank_" w:tooltip="Entry of &quot;administration&quot;" w:history="1">
        <w:r w:rsidRPr="00DB4A99">
          <w:rPr>
            <w:b/>
            <w:bCs/>
          </w:rPr>
          <w:t>administration</w:t>
        </w:r>
      </w:hyperlink>
      <w:r w:rsidRPr="00DB4A99">
        <w:rPr>
          <w:b/>
          <w:bCs/>
        </w:rPr>
        <w:t>:</w:t>
      </w:r>
    </w:p>
    <w:p w14:paraId="69A16621" w14:textId="77777777" w:rsidR="00D7310A" w:rsidRPr="00D7310A" w:rsidRDefault="00D7310A" w:rsidP="00D7310A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b/>
          <w:bCs/>
          <w:color w:val="000000"/>
        </w:rPr>
      </w:pPr>
      <w:r w:rsidRPr="00D7310A">
        <w:rPr>
          <w:rFonts w:asciiTheme="majorBidi" w:eastAsiaTheme="minorHAnsi" w:hAnsiTheme="majorBidi" w:cstheme="majorBidi"/>
          <w:b/>
          <w:bCs/>
          <w:color w:val="000000"/>
        </w:rPr>
        <w:t>Posology</w:t>
      </w:r>
    </w:p>
    <w:p w14:paraId="6FD7DE3F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Adults:</w:t>
      </w:r>
    </w:p>
    <w:p w14:paraId="4776040F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The usual effective dose is 4mg three or four times per day. If adequate</w:t>
      </w:r>
    </w:p>
    <w:p w14:paraId="15867FF4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bronchodilation is not obtained each single dose may be gradually increased to</w:t>
      </w:r>
    </w:p>
    <w:p w14:paraId="63E77893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as much as 8mg. However, it has been established that some patients obtain</w:t>
      </w:r>
    </w:p>
    <w:p w14:paraId="42097D70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adequate relief with 2mg three or four times daily. In elderly patients or in</w:t>
      </w:r>
    </w:p>
    <w:p w14:paraId="011E09F5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those known to be unusually sensitive to beta-adrenergic stimulant drugs, it is</w:t>
      </w:r>
    </w:p>
    <w:p w14:paraId="7870AE6D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advisable to initiate treatment with 2mg three or four times per day.</w:t>
      </w:r>
    </w:p>
    <w:p w14:paraId="15E0952C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Children:</w:t>
      </w:r>
    </w:p>
    <w:p w14:paraId="63C76484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The following doses should be administered three or four times daily.</w:t>
      </w:r>
    </w:p>
    <w:p w14:paraId="73680A3F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2-6 years: 1-2mg</w:t>
      </w:r>
    </w:p>
    <w:p w14:paraId="795DFB1C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6-12 years: 2mg</w:t>
      </w:r>
    </w:p>
    <w:p w14:paraId="2577547D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Over 12 years: 2-4mg</w:t>
      </w:r>
    </w:p>
    <w:p w14:paraId="6DF107DD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The product is not recommended for children under 2 years of age. The drug</w:t>
      </w:r>
    </w:p>
    <w:p w14:paraId="52C79BED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is well tolerated by children so that, if necessary, these doses may be</w:t>
      </w:r>
    </w:p>
    <w:p w14:paraId="4EB5A9A4" w14:textId="77777777" w:rsidR="009012B3" w:rsidRPr="009012B3" w:rsidRDefault="009012B3" w:rsidP="009012B3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color w:val="000000"/>
        </w:rPr>
      </w:pPr>
      <w:r w:rsidRPr="009012B3">
        <w:rPr>
          <w:rFonts w:asciiTheme="majorBidi" w:eastAsiaTheme="minorHAnsi" w:hAnsiTheme="majorBidi" w:cstheme="majorBidi"/>
          <w:color w:val="000000"/>
        </w:rPr>
        <w:t>cautiously increased.</w:t>
      </w:r>
    </w:p>
    <w:p w14:paraId="2A39CA8D" w14:textId="77777777" w:rsidR="00D7310A" w:rsidRPr="00D7310A" w:rsidRDefault="00D7310A" w:rsidP="00D7310A">
      <w:pPr>
        <w:autoSpaceDE w:val="0"/>
        <w:autoSpaceDN w:val="0"/>
        <w:adjustRightInd w:val="0"/>
        <w:ind w:left="1080"/>
        <w:rPr>
          <w:rFonts w:asciiTheme="majorBidi" w:eastAsiaTheme="minorHAnsi" w:hAnsiTheme="majorBidi" w:cstheme="majorBidi"/>
          <w:b/>
          <w:bCs/>
          <w:color w:val="000000"/>
        </w:rPr>
      </w:pPr>
      <w:r w:rsidRPr="00D7310A">
        <w:rPr>
          <w:rFonts w:asciiTheme="majorBidi" w:eastAsiaTheme="minorHAnsi" w:hAnsiTheme="majorBidi" w:cstheme="majorBidi"/>
          <w:b/>
          <w:bCs/>
          <w:color w:val="000000"/>
        </w:rPr>
        <w:t>Method of administration</w:t>
      </w:r>
    </w:p>
    <w:p w14:paraId="061C5220" w14:textId="77777777" w:rsidR="009012B3" w:rsidRPr="009012B3" w:rsidRDefault="009012B3" w:rsidP="009012B3">
      <w:pPr>
        <w:pStyle w:val="ListParagraph"/>
        <w:autoSpaceDE w:val="0"/>
        <w:autoSpaceDN w:val="0"/>
        <w:bidi w:val="0"/>
        <w:adjustRightInd w:val="0"/>
        <w:ind w:left="1080"/>
        <w:rPr>
          <w:rFonts w:asciiTheme="majorBidi" w:hAnsiTheme="majorBidi" w:cstheme="majorBidi"/>
        </w:rPr>
      </w:pPr>
      <w:r w:rsidRPr="009012B3">
        <w:rPr>
          <w:rFonts w:asciiTheme="majorBidi" w:hAnsiTheme="majorBidi" w:cstheme="majorBidi"/>
        </w:rPr>
        <w:t>For oral use.</w:t>
      </w:r>
    </w:p>
    <w:p w14:paraId="0787535F" w14:textId="77777777" w:rsidR="00420CF4" w:rsidRPr="00420CF4" w:rsidRDefault="003A0E13" w:rsidP="00420CF4">
      <w:pPr>
        <w:pStyle w:val="ListParagraph"/>
        <w:numPr>
          <w:ilvl w:val="1"/>
          <w:numId w:val="3"/>
        </w:numPr>
        <w:autoSpaceDE w:val="0"/>
        <w:autoSpaceDN w:val="0"/>
        <w:bidi w:val="0"/>
        <w:adjustRightInd w:val="0"/>
        <w:ind w:left="1080" w:hanging="360"/>
        <w:rPr>
          <w:b/>
          <w:bCs/>
        </w:rPr>
      </w:pPr>
      <w:hyperlink r:id="rId16" w:tgtFrame="blank_" w:tooltip="Entry of &quot;contraindications&quot;" w:history="1">
        <w:r w:rsidR="004807D9" w:rsidRPr="00DB4A99">
          <w:rPr>
            <w:b/>
            <w:bCs/>
          </w:rPr>
          <w:t>Contraindications</w:t>
        </w:r>
      </w:hyperlink>
      <w:r w:rsidR="004807D9" w:rsidRPr="00DB4A99">
        <w:rPr>
          <w:b/>
          <w:bCs/>
        </w:rPr>
        <w:t>:</w:t>
      </w:r>
      <w:r w:rsidR="00420CF4">
        <w:t xml:space="preserve"> </w:t>
      </w:r>
    </w:p>
    <w:p w14:paraId="6D960A66" w14:textId="77777777" w:rsidR="009012B3" w:rsidRPr="009012B3" w:rsidRDefault="009012B3" w:rsidP="00FF371B">
      <w:pPr>
        <w:pStyle w:val="ListParagraph"/>
        <w:autoSpaceDE w:val="0"/>
        <w:autoSpaceDN w:val="0"/>
        <w:adjustRightInd w:val="0"/>
        <w:ind w:left="810" w:right="720"/>
        <w:jc w:val="right"/>
        <w:rPr>
          <w:rFonts w:asciiTheme="majorBidi" w:hAnsiTheme="majorBidi" w:cstheme="majorBidi"/>
        </w:rPr>
      </w:pPr>
      <w:r w:rsidRPr="009012B3">
        <w:rPr>
          <w:rFonts w:asciiTheme="majorBidi" w:hAnsiTheme="majorBidi" w:cstheme="majorBidi"/>
        </w:rPr>
        <w:t xml:space="preserve">     Hypersensitivity to the active substance or any of the excipients listed in</w:t>
      </w:r>
    </w:p>
    <w:p w14:paraId="3019CF4F" w14:textId="77777777" w:rsidR="009012B3" w:rsidRPr="009012B3" w:rsidRDefault="00FF371B" w:rsidP="00FF371B">
      <w:pPr>
        <w:pStyle w:val="ListParagraph"/>
        <w:autoSpaceDE w:val="0"/>
        <w:autoSpaceDN w:val="0"/>
        <w:bidi w:val="0"/>
        <w:adjustRightInd w:val="0"/>
        <w:ind w:left="81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section 6.1.</w:t>
      </w:r>
    </w:p>
    <w:p w14:paraId="6932E509" w14:textId="77777777" w:rsidR="009012B3" w:rsidRPr="009012B3" w:rsidRDefault="009012B3" w:rsidP="00FF371B">
      <w:pPr>
        <w:pStyle w:val="ListParagraph"/>
        <w:autoSpaceDE w:val="0"/>
        <w:autoSpaceDN w:val="0"/>
        <w:bidi w:val="0"/>
        <w:adjustRightInd w:val="0"/>
        <w:ind w:left="810" w:right="450"/>
        <w:rPr>
          <w:rFonts w:asciiTheme="majorBidi" w:hAnsiTheme="majorBidi" w:cstheme="majorBidi"/>
        </w:rPr>
      </w:pPr>
      <w:r w:rsidRPr="009012B3">
        <w:rPr>
          <w:rFonts w:asciiTheme="majorBidi" w:hAnsiTheme="majorBidi" w:cstheme="majorBidi"/>
        </w:rPr>
        <w:t>Non-</w:t>
      </w:r>
      <w:proofErr w:type="spellStart"/>
      <w:r w:rsidRPr="009012B3">
        <w:rPr>
          <w:rFonts w:asciiTheme="majorBidi" w:hAnsiTheme="majorBidi" w:cstheme="majorBidi"/>
        </w:rPr>
        <w:t>i.v.</w:t>
      </w:r>
      <w:proofErr w:type="spellEnd"/>
      <w:r w:rsidRPr="009012B3">
        <w:rPr>
          <w:rFonts w:asciiTheme="majorBidi" w:hAnsiTheme="majorBidi" w:cstheme="majorBidi"/>
        </w:rPr>
        <w:t xml:space="preserve"> formulations of salbutamol must not be used to arrest uncomplicated</w:t>
      </w:r>
    </w:p>
    <w:p w14:paraId="60897437" w14:textId="77777777" w:rsidR="009012B3" w:rsidRPr="009012B3" w:rsidRDefault="009012B3" w:rsidP="00FF371B">
      <w:pPr>
        <w:pStyle w:val="ListParagraph"/>
        <w:autoSpaceDE w:val="0"/>
        <w:autoSpaceDN w:val="0"/>
        <w:bidi w:val="0"/>
        <w:adjustRightInd w:val="0"/>
        <w:ind w:left="810" w:right="450"/>
        <w:rPr>
          <w:rFonts w:asciiTheme="majorBidi" w:hAnsiTheme="majorBidi" w:cstheme="majorBidi"/>
        </w:rPr>
      </w:pPr>
      <w:r w:rsidRPr="009012B3">
        <w:rPr>
          <w:rFonts w:asciiTheme="majorBidi" w:hAnsiTheme="majorBidi" w:cstheme="majorBidi"/>
        </w:rPr>
        <w:t xml:space="preserve">premature </w:t>
      </w:r>
      <w:proofErr w:type="spellStart"/>
      <w:r w:rsidRPr="009012B3">
        <w:rPr>
          <w:rFonts w:asciiTheme="majorBidi" w:hAnsiTheme="majorBidi" w:cstheme="majorBidi"/>
        </w:rPr>
        <w:t>labour</w:t>
      </w:r>
      <w:proofErr w:type="spellEnd"/>
      <w:r w:rsidRPr="009012B3">
        <w:rPr>
          <w:rFonts w:asciiTheme="majorBidi" w:hAnsiTheme="majorBidi" w:cstheme="majorBidi"/>
        </w:rPr>
        <w:t xml:space="preserve"> or threatened abortion.</w:t>
      </w:r>
    </w:p>
    <w:p w14:paraId="143C5C0B" w14:textId="77777777" w:rsidR="009D7A72" w:rsidRPr="009D7A72" w:rsidRDefault="003A0E13" w:rsidP="009D7A72">
      <w:pPr>
        <w:pStyle w:val="ListParagraph"/>
        <w:numPr>
          <w:ilvl w:val="1"/>
          <w:numId w:val="3"/>
        </w:numPr>
        <w:tabs>
          <w:tab w:val="left" w:pos="1080"/>
        </w:tabs>
        <w:autoSpaceDE w:val="0"/>
        <w:autoSpaceDN w:val="0"/>
        <w:bidi w:val="0"/>
        <w:adjustRightInd w:val="0"/>
        <w:ind w:left="900" w:hanging="180"/>
        <w:rPr>
          <w:b/>
          <w:bCs/>
        </w:rPr>
      </w:pPr>
      <w:hyperlink r:id="rId17" w:tgtFrame="blank_" w:tooltip="Entry of &quot;special&quot;" w:history="1">
        <w:r w:rsidR="004807D9" w:rsidRPr="00DB4A99">
          <w:rPr>
            <w:b/>
            <w:bCs/>
          </w:rPr>
          <w:t>Special</w:t>
        </w:r>
      </w:hyperlink>
      <w:r w:rsidR="004807D9" w:rsidRPr="00DB4A99">
        <w:rPr>
          <w:b/>
          <w:bCs/>
        </w:rPr>
        <w:t xml:space="preserve"> </w:t>
      </w:r>
      <w:hyperlink r:id="rId18" w:tgtFrame="blank_" w:tooltip="Entry of &quot;warnings&quot;" w:history="1">
        <w:r w:rsidR="004807D9" w:rsidRPr="00DB4A99">
          <w:rPr>
            <w:b/>
            <w:bCs/>
          </w:rPr>
          <w:t>Warnings</w:t>
        </w:r>
      </w:hyperlink>
      <w:r w:rsidR="004807D9" w:rsidRPr="00DB4A99">
        <w:rPr>
          <w:b/>
          <w:bCs/>
        </w:rPr>
        <w:t xml:space="preserve"> for use:</w:t>
      </w:r>
    </w:p>
    <w:p w14:paraId="6AA3C159" w14:textId="77777777" w:rsidR="00850FB8" w:rsidRPr="00850FB8" w:rsidRDefault="00850FB8" w:rsidP="00850FB8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 w:hint="cs"/>
          <w:rtl/>
        </w:rPr>
        <w:t xml:space="preserve">            </w:t>
      </w:r>
      <w:r w:rsidRPr="00850FB8">
        <w:rPr>
          <w:rFonts w:eastAsiaTheme="minorHAnsi"/>
        </w:rPr>
        <w:t>Bronchodilators should not be the only or main treatment in patients with</w:t>
      </w:r>
    </w:p>
    <w:p w14:paraId="273D6BBE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severe or unstable asthma. Severe asthma requires regular medical assessment</w:t>
      </w:r>
    </w:p>
    <w:p w14:paraId="7A5B2DE3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including lung function testing as patients are at risk of severe attacks and</w:t>
      </w:r>
    </w:p>
    <w:p w14:paraId="16FC63D0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even death. Physicians should consider using oral corticosteroid therapy and/or</w:t>
      </w:r>
    </w:p>
    <w:p w14:paraId="6B8DF043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the maximum recommended dose of inhaled corticosteroid in those patients.</w:t>
      </w:r>
    </w:p>
    <w:p w14:paraId="3F47220A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Patients should seek medical advice if treatment with salbutamol tablets</w:t>
      </w:r>
    </w:p>
    <w:p w14:paraId="26F1C276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becomes less effective. The dosage or frequency of administration should only</w:t>
      </w:r>
    </w:p>
    <w:p w14:paraId="23BDE0C4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be increased on medical advice.</w:t>
      </w:r>
    </w:p>
    <w:p w14:paraId="46648603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Patients taking salbutamol tablets may also be receiving short-acting inhaled</w:t>
      </w:r>
    </w:p>
    <w:p w14:paraId="1975ED85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bronchodilators to relieve symptoms.</w:t>
      </w:r>
    </w:p>
    <w:p w14:paraId="5C25C548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The management of asthma should normally follow a stepwise </w:t>
      </w:r>
      <w:proofErr w:type="spellStart"/>
      <w:r w:rsidRPr="00850FB8">
        <w:rPr>
          <w:rFonts w:eastAsiaTheme="minorHAnsi"/>
        </w:rPr>
        <w:t>programme</w:t>
      </w:r>
      <w:proofErr w:type="spellEnd"/>
      <w:r w:rsidRPr="00850FB8">
        <w:rPr>
          <w:rFonts w:eastAsiaTheme="minorHAnsi"/>
        </w:rPr>
        <w:t>,</w:t>
      </w:r>
    </w:p>
    <w:p w14:paraId="300E3D50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and patient response should be monitored clinically and by lung function tests.</w:t>
      </w:r>
    </w:p>
    <w:p w14:paraId="2D52FDF4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Increasing use of bronchodilators in particular short-acting inhaled beta</w:t>
      </w:r>
      <w:r w:rsidRPr="00850FB8">
        <w:rPr>
          <w:rFonts w:eastAsiaTheme="minorHAnsi"/>
          <w:sz w:val="16"/>
          <w:szCs w:val="16"/>
        </w:rPr>
        <w:t>2</w:t>
      </w:r>
      <w:r w:rsidRPr="00850FB8">
        <w:rPr>
          <w:rFonts w:eastAsiaTheme="minorHAnsi"/>
        </w:rPr>
        <w:t>-</w:t>
      </w:r>
    </w:p>
    <w:p w14:paraId="63E555F3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agonists to relieve symptoms indicates deterioration of asthma control. The</w:t>
      </w:r>
    </w:p>
    <w:p w14:paraId="701F4316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patient should be instructed to seek medical advice if short acting relief</w:t>
      </w:r>
    </w:p>
    <w:p w14:paraId="7A5D8DD6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bronchodilator treatment becomes less effective or they need more inhalations</w:t>
      </w:r>
    </w:p>
    <w:p w14:paraId="72174BD7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than usual.</w:t>
      </w:r>
    </w:p>
    <w:p w14:paraId="02C5761D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In this situation patients should be reassessed and consideration given to the</w:t>
      </w:r>
    </w:p>
    <w:p w14:paraId="6C50E583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need for increased anti-inflammatory therapy (</w:t>
      </w:r>
      <w:proofErr w:type="gramStart"/>
      <w:r w:rsidRPr="00850FB8">
        <w:rPr>
          <w:rFonts w:eastAsiaTheme="minorHAnsi"/>
        </w:rPr>
        <w:t>e.g.</w:t>
      </w:r>
      <w:proofErr w:type="gramEnd"/>
      <w:r w:rsidRPr="00850FB8">
        <w:rPr>
          <w:rFonts w:eastAsiaTheme="minorHAnsi"/>
        </w:rPr>
        <w:t xml:space="preserve"> higher doses of inhaled</w:t>
      </w:r>
    </w:p>
    <w:p w14:paraId="7681CE85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corticosteroids or a course of oral corticosteroid). Severe exacerbations of</w:t>
      </w:r>
    </w:p>
    <w:p w14:paraId="6CDCC5DD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asthma must be treated in the normal way.</w:t>
      </w:r>
    </w:p>
    <w:p w14:paraId="6C9FB1BC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Patients should be warned that if either the usual relief with salbutamol tablets</w:t>
      </w:r>
    </w:p>
    <w:p w14:paraId="45725C47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is diminished or the usual duration of action reduced, they should not increase</w:t>
      </w:r>
    </w:p>
    <w:p w14:paraId="4F4AE7AF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the dose or its frequency of administration, but should seek medical advice.</w:t>
      </w:r>
    </w:p>
    <w:p w14:paraId="07A700E4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Cardiovascular effects may be seen with sympathomimetic drugs, including</w:t>
      </w:r>
    </w:p>
    <w:p w14:paraId="2CD9D5EA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salbutamol. There is some evidence from post-marketing data and published</w:t>
      </w:r>
    </w:p>
    <w:p w14:paraId="3BF0367E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literature of rare occurrences of myocardial </w:t>
      </w:r>
      <w:proofErr w:type="spellStart"/>
      <w:r w:rsidRPr="00850FB8">
        <w:rPr>
          <w:rFonts w:eastAsiaTheme="minorHAnsi"/>
        </w:rPr>
        <w:t>ischaemia</w:t>
      </w:r>
      <w:proofErr w:type="spellEnd"/>
      <w:r w:rsidRPr="00850FB8">
        <w:rPr>
          <w:rFonts w:eastAsiaTheme="minorHAnsi"/>
        </w:rPr>
        <w:t xml:space="preserve"> associated with</w:t>
      </w:r>
    </w:p>
    <w:p w14:paraId="09675A5E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salbutamol. Patients with underlying severe heart disease (</w:t>
      </w:r>
      <w:proofErr w:type="gramStart"/>
      <w:r w:rsidRPr="00850FB8">
        <w:rPr>
          <w:rFonts w:eastAsiaTheme="minorHAnsi"/>
        </w:rPr>
        <w:t>e.g.</w:t>
      </w:r>
      <w:proofErr w:type="gramEnd"/>
      <w:r w:rsidRPr="00850FB8">
        <w:rPr>
          <w:rFonts w:eastAsiaTheme="minorHAnsi"/>
        </w:rPr>
        <w:t xml:space="preserve"> </w:t>
      </w:r>
      <w:proofErr w:type="spellStart"/>
      <w:r w:rsidRPr="00850FB8">
        <w:rPr>
          <w:rFonts w:eastAsiaTheme="minorHAnsi"/>
        </w:rPr>
        <w:t>ischaemic</w:t>
      </w:r>
      <w:proofErr w:type="spellEnd"/>
      <w:r w:rsidRPr="00850FB8">
        <w:rPr>
          <w:rFonts w:eastAsiaTheme="minorHAnsi"/>
        </w:rPr>
        <w:t xml:space="preserve"> heart</w:t>
      </w:r>
    </w:p>
    <w:p w14:paraId="5D026C6A" w14:textId="77777777" w:rsidR="00850FB8" w:rsidRPr="00850FB8" w:rsidRDefault="00850FB8" w:rsidP="00850FB8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 w:hint="cs"/>
          <w:rtl/>
        </w:rPr>
        <w:t xml:space="preserve">            </w:t>
      </w:r>
      <w:r w:rsidRPr="00850FB8">
        <w:rPr>
          <w:rFonts w:eastAsiaTheme="minorHAnsi"/>
        </w:rPr>
        <w:t>disease, arrhythmia or severe heart failure) who are receiving salbutamol</w:t>
      </w:r>
    </w:p>
    <w:p w14:paraId="4105F50D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should be warned to seek medical advice if they experience chest pain or other</w:t>
      </w:r>
    </w:p>
    <w:p w14:paraId="1C96C5B2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symptoms of worsening heart disease. Attention should be paid to assessment</w:t>
      </w:r>
    </w:p>
    <w:p w14:paraId="5F2B0C90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of symptoms such as </w:t>
      </w:r>
      <w:proofErr w:type="spellStart"/>
      <w:r w:rsidRPr="00850FB8">
        <w:rPr>
          <w:rFonts w:eastAsiaTheme="minorHAnsi"/>
        </w:rPr>
        <w:t>dyspnoea</w:t>
      </w:r>
      <w:proofErr w:type="spellEnd"/>
      <w:r w:rsidRPr="00850FB8">
        <w:rPr>
          <w:rFonts w:eastAsiaTheme="minorHAnsi"/>
        </w:rPr>
        <w:t xml:space="preserve"> and chest pain, as they may be of either</w:t>
      </w:r>
    </w:p>
    <w:p w14:paraId="118DD46B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respiratory or cardiac origin.</w:t>
      </w:r>
    </w:p>
    <w:p w14:paraId="091ADA20" w14:textId="77777777" w:rsidR="00850FB8" w:rsidRPr="00850FB8" w:rsidRDefault="00850FB8" w:rsidP="00850FB8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 w:hint="cs"/>
          <w:rtl/>
        </w:rPr>
        <w:lastRenderedPageBreak/>
        <w:t xml:space="preserve">            </w:t>
      </w:r>
      <w:r w:rsidRPr="00850FB8">
        <w:rPr>
          <w:rFonts w:eastAsiaTheme="minorHAnsi"/>
        </w:rPr>
        <w:t>Salbutamol should be administered cautiously to patients suffering from</w:t>
      </w:r>
    </w:p>
    <w:p w14:paraId="662EBB84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thyrotoxicosis.</w:t>
      </w:r>
    </w:p>
    <w:p w14:paraId="29DC9224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Potentially serious </w:t>
      </w:r>
      <w:proofErr w:type="spellStart"/>
      <w:r w:rsidRPr="00850FB8">
        <w:rPr>
          <w:rFonts w:eastAsiaTheme="minorHAnsi"/>
        </w:rPr>
        <w:t>hypokalaemia</w:t>
      </w:r>
      <w:proofErr w:type="spellEnd"/>
      <w:r w:rsidRPr="00850FB8">
        <w:rPr>
          <w:rFonts w:eastAsiaTheme="minorHAnsi"/>
        </w:rPr>
        <w:t xml:space="preserve"> may result from beta-2 agonist therapy</w:t>
      </w:r>
    </w:p>
    <w:p w14:paraId="0DDF4B18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mainly from parenteral and nebulized administration. Particular caution is</w:t>
      </w:r>
    </w:p>
    <w:p w14:paraId="4A508D4B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advised in acute severe asthma as this effect may be potentiated by hypoxia</w:t>
      </w:r>
    </w:p>
    <w:p w14:paraId="0F494B38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and by concomitant treatment with xanthine derivatives, steroids and diuretics.</w:t>
      </w:r>
    </w:p>
    <w:p w14:paraId="09D75613" w14:textId="77777777" w:rsidR="00850FB8" w:rsidRPr="00850FB8" w:rsidRDefault="00850FB8" w:rsidP="00850FB8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 w:hint="cs"/>
          <w:rtl/>
        </w:rPr>
        <w:t xml:space="preserve">            </w:t>
      </w:r>
      <w:r w:rsidRPr="00850FB8">
        <w:rPr>
          <w:rFonts w:eastAsiaTheme="minorHAnsi"/>
        </w:rPr>
        <w:t>It is recommended that serum potassium levels are monitored in such</w:t>
      </w:r>
    </w:p>
    <w:p w14:paraId="250DC942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situations.</w:t>
      </w:r>
    </w:p>
    <w:p w14:paraId="1CEE9EDA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In common with other </w:t>
      </w:r>
      <w:r w:rsidRPr="00850FB8">
        <w:rPr>
          <w:rFonts w:ascii="TTF24C8o00" w:eastAsia="TTF24C8o00" w:cs="TTF24C8o00" w:hint="eastAsia"/>
        </w:rPr>
        <w:t>β</w:t>
      </w:r>
      <w:r w:rsidRPr="00850FB8">
        <w:rPr>
          <w:rFonts w:eastAsiaTheme="minorHAnsi"/>
        </w:rPr>
        <w:t>-adrenoceptor agonists, salbutamol can induce</w:t>
      </w:r>
    </w:p>
    <w:p w14:paraId="0950DBAD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reversible metabolic changes such as increased blood glucose levels. Diabetic</w:t>
      </w:r>
    </w:p>
    <w:p w14:paraId="7E084473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patients may be unable to compensate for the increase in blood glucose and the</w:t>
      </w:r>
    </w:p>
    <w:p w14:paraId="1E36F05B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development of ketoacidosis has been reported. Concurrent administration of</w:t>
      </w:r>
    </w:p>
    <w:p w14:paraId="3CAFA136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corticosteroids can exaggerate this effect.</w:t>
      </w:r>
    </w:p>
    <w:p w14:paraId="38C85967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Patients with rare hereditary problems of galactose intolerance, total lactase</w:t>
      </w:r>
    </w:p>
    <w:p w14:paraId="791A9483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deficiency or glucose – galactose malabsorption should not take this medicine.</w:t>
      </w:r>
    </w:p>
    <w:p w14:paraId="0BC06C77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Salbutamol tablets contain </w:t>
      </w:r>
      <w:proofErr w:type="spellStart"/>
      <w:r w:rsidRPr="00850FB8">
        <w:rPr>
          <w:rFonts w:eastAsiaTheme="minorHAnsi"/>
        </w:rPr>
        <w:t>carmoisine</w:t>
      </w:r>
      <w:proofErr w:type="spellEnd"/>
      <w:r w:rsidRPr="00850FB8">
        <w:rPr>
          <w:rFonts w:eastAsiaTheme="minorHAnsi"/>
        </w:rPr>
        <w:t xml:space="preserve"> (E122) which may cause allergic</w:t>
      </w:r>
    </w:p>
    <w:p w14:paraId="700DC2E8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reactions.</w:t>
      </w:r>
    </w:p>
    <w:p w14:paraId="5AFB2887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This medicine contains less than 1 mmol sodium (23mg) per tablet, that is to</w:t>
      </w:r>
    </w:p>
    <w:p w14:paraId="704EB2C2" w14:textId="77777777" w:rsidR="00850FB8" w:rsidRPr="00850FB8" w:rsidRDefault="00850FB8" w:rsidP="00850FB8">
      <w:pPr>
        <w:tabs>
          <w:tab w:val="left" w:pos="1080"/>
        </w:tabs>
        <w:autoSpaceDE w:val="0"/>
        <w:autoSpaceDN w:val="0"/>
        <w:adjustRightInd w:val="0"/>
        <w:ind w:left="720"/>
        <w:rPr>
          <w:rFonts w:asciiTheme="majorBidi" w:hAnsiTheme="majorBidi" w:cstheme="majorBidi"/>
          <w:b/>
          <w:bCs/>
        </w:rPr>
      </w:pPr>
      <w:r w:rsidRPr="00850FB8">
        <w:rPr>
          <w:rFonts w:eastAsiaTheme="minorHAnsi"/>
        </w:rPr>
        <w:t>say essentially ‘sodium-free’.</w:t>
      </w:r>
    </w:p>
    <w:p w14:paraId="162CB603" w14:textId="77777777" w:rsidR="00D159C6" w:rsidRPr="00D159C6" w:rsidRDefault="004807D9" w:rsidP="00D159C6">
      <w:pPr>
        <w:pStyle w:val="ListParagraph"/>
        <w:numPr>
          <w:ilvl w:val="1"/>
          <w:numId w:val="3"/>
        </w:numPr>
        <w:autoSpaceDE w:val="0"/>
        <w:autoSpaceDN w:val="0"/>
        <w:bidi w:val="0"/>
        <w:adjustRightInd w:val="0"/>
        <w:ind w:left="1170" w:hanging="450"/>
        <w:rPr>
          <w:b/>
          <w:bCs/>
        </w:rPr>
      </w:pPr>
      <w:r w:rsidRPr="00DB4A99">
        <w:rPr>
          <w:b/>
          <w:bCs/>
        </w:rPr>
        <w:t>Interaction with other medicines and other forms of interaction:</w:t>
      </w:r>
    </w:p>
    <w:p w14:paraId="4C4F5C8B" w14:textId="77777777" w:rsidR="00850FB8" w:rsidRPr="00850FB8" w:rsidRDefault="00850FB8" w:rsidP="00850FB8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 w:hint="cs"/>
          <w:rtl/>
        </w:rPr>
        <w:t xml:space="preserve">            </w:t>
      </w:r>
      <w:r w:rsidRPr="00850FB8">
        <w:rPr>
          <w:rFonts w:eastAsiaTheme="minorHAnsi"/>
        </w:rPr>
        <w:t>Salbutamol tablets and non-selective beta-blocking drugs, such as propranolol,</w:t>
      </w:r>
    </w:p>
    <w:p w14:paraId="1B9E16F7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should not usually be prescribed together.</w:t>
      </w:r>
    </w:p>
    <w:p w14:paraId="1AE3CCBC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The effects of salbutamol may be altered by tricyclic antidepressants (e.g.</w:t>
      </w:r>
    </w:p>
    <w:p w14:paraId="30321B52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clomipramine) and monoamine oxidase inhibitors (</w:t>
      </w:r>
      <w:proofErr w:type="gramStart"/>
      <w:r w:rsidRPr="00850FB8">
        <w:rPr>
          <w:rFonts w:eastAsiaTheme="minorHAnsi"/>
        </w:rPr>
        <w:t>e.g.</w:t>
      </w:r>
      <w:proofErr w:type="gramEnd"/>
      <w:r w:rsidRPr="00850FB8">
        <w:rPr>
          <w:rFonts w:eastAsiaTheme="minorHAnsi"/>
        </w:rPr>
        <w:t xml:space="preserve"> </w:t>
      </w:r>
      <w:proofErr w:type="spellStart"/>
      <w:r w:rsidRPr="00850FB8">
        <w:rPr>
          <w:rFonts w:eastAsiaTheme="minorHAnsi"/>
        </w:rPr>
        <w:t>rasagiline</w:t>
      </w:r>
      <w:proofErr w:type="spellEnd"/>
      <w:r w:rsidRPr="00850FB8">
        <w:rPr>
          <w:rFonts w:eastAsiaTheme="minorHAnsi"/>
        </w:rPr>
        <w:t>, selegiline,</w:t>
      </w:r>
    </w:p>
    <w:p w14:paraId="0D4ED629" w14:textId="77777777" w:rsidR="00850FB8" w:rsidRPr="00850FB8" w:rsidRDefault="00850FB8" w:rsidP="00850FB8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 w:hint="cs"/>
          <w:rtl/>
        </w:rPr>
        <w:t xml:space="preserve">            </w:t>
      </w:r>
      <w:proofErr w:type="spellStart"/>
      <w:r w:rsidRPr="00850FB8">
        <w:rPr>
          <w:rFonts w:eastAsiaTheme="minorHAnsi"/>
        </w:rPr>
        <w:t>isocarboxazid</w:t>
      </w:r>
      <w:proofErr w:type="spellEnd"/>
      <w:r w:rsidRPr="00850FB8">
        <w:rPr>
          <w:rFonts w:eastAsiaTheme="minorHAnsi"/>
        </w:rPr>
        <w:t>, phenelzine, tranylcypromine).</w:t>
      </w:r>
    </w:p>
    <w:p w14:paraId="247A8D4E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  <w:i/>
          <w:iCs/>
        </w:rPr>
      </w:pPr>
      <w:r w:rsidRPr="00850FB8">
        <w:rPr>
          <w:rFonts w:eastAsiaTheme="minorHAnsi"/>
          <w:i/>
          <w:iCs/>
        </w:rPr>
        <w:t>Potassium depleting agents</w:t>
      </w:r>
    </w:p>
    <w:p w14:paraId="0C8BBBD6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Owing to the </w:t>
      </w:r>
      <w:proofErr w:type="spellStart"/>
      <w:r w:rsidRPr="00850FB8">
        <w:rPr>
          <w:rFonts w:eastAsiaTheme="minorHAnsi"/>
        </w:rPr>
        <w:t>hypokalaemic</w:t>
      </w:r>
      <w:proofErr w:type="spellEnd"/>
      <w:r w:rsidRPr="00850FB8">
        <w:rPr>
          <w:rFonts w:eastAsiaTheme="minorHAnsi"/>
        </w:rPr>
        <w:t xml:space="preserve"> effect of beta-agonists, concurrent administration</w:t>
      </w:r>
    </w:p>
    <w:p w14:paraId="67B1B3B1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of serum potassium</w:t>
      </w:r>
    </w:p>
    <w:p w14:paraId="27477AEC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depleting agents known to exacerbate the risk of </w:t>
      </w:r>
      <w:proofErr w:type="spellStart"/>
      <w:r w:rsidRPr="00850FB8">
        <w:rPr>
          <w:rFonts w:eastAsiaTheme="minorHAnsi"/>
        </w:rPr>
        <w:t>hypokalaemia</w:t>
      </w:r>
      <w:proofErr w:type="spellEnd"/>
      <w:r w:rsidRPr="00850FB8">
        <w:rPr>
          <w:rFonts w:eastAsiaTheme="minorHAnsi"/>
        </w:rPr>
        <w:t>, such as</w:t>
      </w:r>
    </w:p>
    <w:p w14:paraId="7C437F9B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diuretics (</w:t>
      </w:r>
      <w:proofErr w:type="gramStart"/>
      <w:r w:rsidRPr="00850FB8">
        <w:rPr>
          <w:rFonts w:eastAsiaTheme="minorHAnsi"/>
        </w:rPr>
        <w:t>e.g.</w:t>
      </w:r>
      <w:proofErr w:type="gramEnd"/>
      <w:r w:rsidRPr="00850FB8">
        <w:rPr>
          <w:rFonts w:eastAsiaTheme="minorHAnsi"/>
        </w:rPr>
        <w:t xml:space="preserve"> </w:t>
      </w:r>
      <w:proofErr w:type="spellStart"/>
      <w:r w:rsidRPr="00850FB8">
        <w:rPr>
          <w:rFonts w:eastAsiaTheme="minorHAnsi"/>
        </w:rPr>
        <w:t>bendroflumethiazide</w:t>
      </w:r>
      <w:proofErr w:type="spellEnd"/>
      <w:r w:rsidRPr="00850FB8">
        <w:rPr>
          <w:rFonts w:eastAsiaTheme="minorHAnsi"/>
        </w:rPr>
        <w:t>, indapamide, bumetanide, furosemide),</w:t>
      </w:r>
    </w:p>
    <w:p w14:paraId="44834F46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digoxin, methyl </w:t>
      </w:r>
      <w:proofErr w:type="spellStart"/>
      <w:r w:rsidRPr="00850FB8">
        <w:rPr>
          <w:rFonts w:eastAsiaTheme="minorHAnsi"/>
        </w:rPr>
        <w:t>xanthines</w:t>
      </w:r>
      <w:proofErr w:type="spellEnd"/>
      <w:r w:rsidRPr="00850FB8">
        <w:rPr>
          <w:rFonts w:eastAsiaTheme="minorHAnsi"/>
        </w:rPr>
        <w:t xml:space="preserve"> (</w:t>
      </w:r>
      <w:proofErr w:type="gramStart"/>
      <w:r w:rsidRPr="00850FB8">
        <w:rPr>
          <w:rFonts w:eastAsiaTheme="minorHAnsi"/>
        </w:rPr>
        <w:t>e.g.</w:t>
      </w:r>
      <w:proofErr w:type="gramEnd"/>
      <w:r w:rsidRPr="00850FB8">
        <w:rPr>
          <w:rFonts w:eastAsiaTheme="minorHAnsi"/>
        </w:rPr>
        <w:t xml:space="preserve"> aminophylline, theophylline) and</w:t>
      </w:r>
    </w:p>
    <w:p w14:paraId="7C8514E8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corticosteroids (</w:t>
      </w:r>
      <w:proofErr w:type="gramStart"/>
      <w:r w:rsidRPr="00850FB8">
        <w:rPr>
          <w:rFonts w:eastAsiaTheme="minorHAnsi"/>
        </w:rPr>
        <w:t>e.g.</w:t>
      </w:r>
      <w:proofErr w:type="gramEnd"/>
      <w:r w:rsidRPr="00850FB8">
        <w:rPr>
          <w:rFonts w:eastAsiaTheme="minorHAnsi"/>
        </w:rPr>
        <w:t xml:space="preserve"> betamethasone, prednisolone, triamcinolone), should be</w:t>
      </w:r>
    </w:p>
    <w:p w14:paraId="187FF860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administered cautiously after careful evaluation of the benefits and risks with</w:t>
      </w:r>
    </w:p>
    <w:p w14:paraId="00684A87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>special regard to the increased risk of cardiac arrhythmias arising as a result of</w:t>
      </w:r>
    </w:p>
    <w:p w14:paraId="3BFFD3BE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proofErr w:type="spellStart"/>
      <w:r w:rsidRPr="00850FB8">
        <w:rPr>
          <w:rFonts w:eastAsiaTheme="minorHAnsi"/>
        </w:rPr>
        <w:t>hypokalaemia</w:t>
      </w:r>
      <w:proofErr w:type="spellEnd"/>
      <w:r w:rsidRPr="00850FB8">
        <w:rPr>
          <w:rFonts w:eastAsiaTheme="minorHAnsi"/>
        </w:rPr>
        <w:t xml:space="preserve"> (see section 4.4).</w:t>
      </w:r>
    </w:p>
    <w:p w14:paraId="606AEA6D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eastAsiaTheme="minorHAnsi"/>
        </w:rPr>
      </w:pPr>
      <w:r w:rsidRPr="00850FB8">
        <w:rPr>
          <w:rFonts w:eastAsiaTheme="minorHAnsi"/>
        </w:rPr>
        <w:t xml:space="preserve">There is an increased risk of </w:t>
      </w:r>
      <w:proofErr w:type="spellStart"/>
      <w:r w:rsidRPr="00850FB8">
        <w:rPr>
          <w:rFonts w:eastAsiaTheme="minorHAnsi"/>
        </w:rPr>
        <w:t>hypokalaemia</w:t>
      </w:r>
      <w:proofErr w:type="spellEnd"/>
      <w:r w:rsidRPr="00850FB8">
        <w:rPr>
          <w:rFonts w:eastAsiaTheme="minorHAnsi"/>
        </w:rPr>
        <w:t xml:space="preserve"> if high doses of theophylline or</w:t>
      </w:r>
    </w:p>
    <w:p w14:paraId="00B04DFD" w14:textId="77777777" w:rsidR="00850FB8" w:rsidRPr="00850FB8" w:rsidRDefault="00850FB8" w:rsidP="00850FB8">
      <w:pPr>
        <w:autoSpaceDE w:val="0"/>
        <w:autoSpaceDN w:val="0"/>
        <w:adjustRightInd w:val="0"/>
        <w:ind w:left="720"/>
        <w:rPr>
          <w:rFonts w:asciiTheme="majorBidi" w:hAnsiTheme="majorBidi" w:cstheme="majorBidi"/>
          <w:b/>
          <w:bCs/>
        </w:rPr>
      </w:pPr>
      <w:r w:rsidRPr="00850FB8">
        <w:rPr>
          <w:rFonts w:eastAsiaTheme="minorHAnsi"/>
        </w:rPr>
        <w:t>high doses of corticosteroids are given with higher doses of salbutamol.</w:t>
      </w:r>
    </w:p>
    <w:p w14:paraId="06AC9617" w14:textId="77777777" w:rsidR="00D159C6" w:rsidRPr="00D159C6" w:rsidRDefault="004807D9" w:rsidP="00D159C6">
      <w:pPr>
        <w:pStyle w:val="ListParagraph"/>
        <w:numPr>
          <w:ilvl w:val="1"/>
          <w:numId w:val="3"/>
        </w:numPr>
        <w:autoSpaceDE w:val="0"/>
        <w:autoSpaceDN w:val="0"/>
        <w:bidi w:val="0"/>
        <w:adjustRightInd w:val="0"/>
        <w:ind w:left="1170" w:hanging="450"/>
        <w:rPr>
          <w:b/>
          <w:bCs/>
        </w:rPr>
      </w:pPr>
      <w:r w:rsidRPr="00DB4A99">
        <w:rPr>
          <w:b/>
          <w:bCs/>
        </w:rPr>
        <w:lastRenderedPageBreak/>
        <w:t>Fertility, Pregnancy and Lactation:</w:t>
      </w:r>
    </w:p>
    <w:p w14:paraId="2606A628" w14:textId="77777777" w:rsidR="00850FB8" w:rsidRPr="00FF371B" w:rsidRDefault="00850FB8" w:rsidP="00FF371B">
      <w:pPr>
        <w:autoSpaceDE w:val="0"/>
        <w:autoSpaceDN w:val="0"/>
        <w:adjustRightInd w:val="0"/>
        <w:ind w:left="270"/>
        <w:rPr>
          <w:rFonts w:eastAsiaTheme="minorHAnsi"/>
          <w:b/>
          <w:bCs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F371B">
        <w:rPr>
          <w:rFonts w:eastAsiaTheme="minorHAnsi"/>
          <w:b/>
          <w:bCs/>
        </w:rPr>
        <w:t>Pregnancy</w:t>
      </w:r>
    </w:p>
    <w:p w14:paraId="68211B8A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>Administration of drugs during pregnancy should only be considered if the</w:t>
      </w:r>
    </w:p>
    <w:p w14:paraId="592A7EDF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 xml:space="preserve">expected benefit to the mother is greater than any possible risk to the </w:t>
      </w:r>
      <w:proofErr w:type="spellStart"/>
      <w:r>
        <w:rPr>
          <w:rFonts w:eastAsiaTheme="minorHAnsi"/>
        </w:rPr>
        <w:t>foetus</w:t>
      </w:r>
      <w:proofErr w:type="spellEnd"/>
      <w:r>
        <w:rPr>
          <w:rFonts w:eastAsiaTheme="minorHAnsi"/>
        </w:rPr>
        <w:t>.</w:t>
      </w:r>
    </w:p>
    <w:p w14:paraId="4E520B3A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>As with the majority of drugs, there is little published evidence of its safety in</w:t>
      </w:r>
    </w:p>
    <w:p w14:paraId="3C857E39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>the early stages of human pregnancy, but in animal studies there was evidence</w:t>
      </w:r>
    </w:p>
    <w:p w14:paraId="6848157D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 xml:space="preserve">of some harmful effects on the </w:t>
      </w:r>
      <w:proofErr w:type="spellStart"/>
      <w:r>
        <w:rPr>
          <w:rFonts w:eastAsiaTheme="minorHAnsi"/>
        </w:rPr>
        <w:t>foetus</w:t>
      </w:r>
      <w:proofErr w:type="spellEnd"/>
      <w:r>
        <w:rPr>
          <w:rFonts w:eastAsiaTheme="minorHAnsi"/>
        </w:rPr>
        <w:t xml:space="preserve"> at very high dose levels.</w:t>
      </w:r>
    </w:p>
    <w:p w14:paraId="306D52E0" w14:textId="77777777" w:rsidR="00850FB8" w:rsidRPr="00FF371B" w:rsidRDefault="00850FB8" w:rsidP="00FF371B">
      <w:pPr>
        <w:autoSpaceDE w:val="0"/>
        <w:autoSpaceDN w:val="0"/>
        <w:adjustRightInd w:val="0"/>
        <w:ind w:left="270" w:hanging="180"/>
        <w:rPr>
          <w:rFonts w:eastAsiaTheme="minorHAnsi"/>
          <w:b/>
          <w:bCs/>
        </w:rPr>
      </w:pPr>
      <w:r>
        <w:rPr>
          <w:rFonts w:eastAsiaTheme="minorHAnsi"/>
        </w:rPr>
        <w:t xml:space="preserve">              </w:t>
      </w:r>
      <w:r w:rsidRPr="00FF371B">
        <w:rPr>
          <w:rFonts w:eastAsiaTheme="minorHAnsi"/>
          <w:b/>
          <w:bCs/>
        </w:rPr>
        <w:t>Breast-feeding</w:t>
      </w:r>
    </w:p>
    <w:p w14:paraId="6D111584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>As salbutamol is probably secreted in breast milk its use in nursing mothers</w:t>
      </w:r>
    </w:p>
    <w:p w14:paraId="4373675B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>requires careful consideration.</w:t>
      </w:r>
    </w:p>
    <w:p w14:paraId="3D50F862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>It is not known whether salbutamol has a harmful effect on the neonate, and so</w:t>
      </w:r>
    </w:p>
    <w:p w14:paraId="665597C6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>its use should be restricted to situations where it is felt that the expected</w:t>
      </w:r>
    </w:p>
    <w:p w14:paraId="7CAC6E67" w14:textId="77777777" w:rsidR="00850FB8" w:rsidRDefault="00850FB8" w:rsidP="00FF371B">
      <w:pPr>
        <w:autoSpaceDE w:val="0"/>
        <w:autoSpaceDN w:val="0"/>
        <w:adjustRightInd w:val="0"/>
        <w:ind w:left="990"/>
        <w:rPr>
          <w:rFonts w:eastAsiaTheme="minorHAnsi"/>
        </w:rPr>
      </w:pPr>
      <w:r>
        <w:rPr>
          <w:rFonts w:eastAsiaTheme="minorHAnsi"/>
        </w:rPr>
        <w:t>benefit to the mother is likely to outweigh any potential risk to the neonate.</w:t>
      </w:r>
    </w:p>
    <w:p w14:paraId="7E145FB3" w14:textId="77777777" w:rsidR="00850FB8" w:rsidRPr="00FF371B" w:rsidRDefault="00850FB8" w:rsidP="00FF371B">
      <w:pPr>
        <w:autoSpaceDE w:val="0"/>
        <w:autoSpaceDN w:val="0"/>
        <w:adjustRightInd w:val="0"/>
        <w:ind w:left="90"/>
        <w:rPr>
          <w:rFonts w:eastAsiaTheme="minorHAnsi"/>
          <w:b/>
          <w:bCs/>
        </w:rPr>
      </w:pPr>
      <w:r>
        <w:rPr>
          <w:rFonts w:eastAsiaTheme="minorHAnsi"/>
        </w:rPr>
        <w:t xml:space="preserve">              </w:t>
      </w:r>
      <w:r w:rsidRPr="00FF371B">
        <w:rPr>
          <w:rFonts w:eastAsiaTheme="minorHAnsi"/>
          <w:b/>
          <w:bCs/>
        </w:rPr>
        <w:t>Fertility</w:t>
      </w:r>
    </w:p>
    <w:p w14:paraId="6EA840A6" w14:textId="77777777" w:rsidR="00850FB8" w:rsidRDefault="00850FB8" w:rsidP="00FF371B">
      <w:pPr>
        <w:autoSpaceDE w:val="0"/>
        <w:autoSpaceDN w:val="0"/>
        <w:adjustRightInd w:val="0"/>
        <w:ind w:left="90"/>
        <w:rPr>
          <w:rFonts w:eastAsiaTheme="minorHAnsi"/>
        </w:rPr>
      </w:pPr>
      <w:r>
        <w:rPr>
          <w:rFonts w:eastAsiaTheme="minorHAnsi"/>
        </w:rPr>
        <w:t xml:space="preserve">              There is no information on the effects of salbutamol on human fertility. There</w:t>
      </w:r>
    </w:p>
    <w:p w14:paraId="47C50C6D" w14:textId="77777777" w:rsidR="00850FB8" w:rsidRPr="00850FB8" w:rsidRDefault="00850FB8" w:rsidP="00FF371B">
      <w:pPr>
        <w:autoSpaceDE w:val="0"/>
        <w:autoSpaceDN w:val="0"/>
        <w:adjustRightInd w:val="0"/>
        <w:ind w:left="90"/>
        <w:rPr>
          <w:rFonts w:asciiTheme="majorBidi" w:hAnsiTheme="majorBidi" w:cstheme="majorBidi"/>
          <w:b/>
          <w:bCs/>
        </w:rPr>
      </w:pPr>
      <w:r>
        <w:rPr>
          <w:rFonts w:eastAsiaTheme="minorHAnsi"/>
        </w:rPr>
        <w:t xml:space="preserve">              were no adverse effects on fertility in animals (see section 5.3).</w:t>
      </w:r>
    </w:p>
    <w:p w14:paraId="6D7A8FA1" w14:textId="77777777" w:rsidR="00B96B81" w:rsidRPr="00B96B81" w:rsidRDefault="000263BD" w:rsidP="00B96B81">
      <w:pPr>
        <w:pStyle w:val="ListParagraph"/>
        <w:numPr>
          <w:ilvl w:val="1"/>
          <w:numId w:val="3"/>
        </w:numPr>
        <w:autoSpaceDE w:val="0"/>
        <w:autoSpaceDN w:val="0"/>
        <w:bidi w:val="0"/>
        <w:adjustRightInd w:val="0"/>
        <w:ind w:left="1170" w:hanging="450"/>
        <w:rPr>
          <w:b/>
          <w:bCs/>
        </w:rPr>
      </w:pPr>
      <w:r w:rsidRPr="00DB4A99">
        <w:rPr>
          <w:b/>
          <w:bCs/>
        </w:rPr>
        <w:t>E</w:t>
      </w:r>
      <w:r w:rsidR="00FD7F6A">
        <w:rPr>
          <w:b/>
          <w:bCs/>
        </w:rPr>
        <w:t>ffects on the ability to drive</w:t>
      </w:r>
      <w:r w:rsidRPr="00DB4A99">
        <w:rPr>
          <w:b/>
          <w:bCs/>
        </w:rPr>
        <w:t xml:space="preserve"> and use machines:</w:t>
      </w:r>
    </w:p>
    <w:p w14:paraId="11E5121F" w14:textId="77777777" w:rsidR="00850FB8" w:rsidRPr="00B96B81" w:rsidRDefault="00850FB8" w:rsidP="00850FB8">
      <w:pPr>
        <w:pStyle w:val="ListParagraph"/>
        <w:autoSpaceDE w:val="0"/>
        <w:autoSpaceDN w:val="0"/>
        <w:bidi w:val="0"/>
        <w:adjustRightInd w:val="0"/>
        <w:ind w:left="1080"/>
        <w:rPr>
          <w:rFonts w:asciiTheme="majorBidi" w:hAnsiTheme="majorBidi" w:cstheme="majorBidi"/>
          <w:b/>
          <w:bCs/>
        </w:rPr>
      </w:pPr>
      <w:r w:rsidRPr="00850FB8">
        <w:rPr>
          <w:rFonts w:asciiTheme="majorBidi" w:hAnsiTheme="majorBidi" w:cstheme="majorBidi"/>
        </w:rPr>
        <w:t>None known.</w:t>
      </w:r>
    </w:p>
    <w:p w14:paraId="1BF4E1D7" w14:textId="77777777" w:rsidR="00B27F92" w:rsidRPr="00B27F92" w:rsidRDefault="000263BD" w:rsidP="00B27F92">
      <w:pPr>
        <w:pStyle w:val="ListParagraph"/>
        <w:numPr>
          <w:ilvl w:val="1"/>
          <w:numId w:val="3"/>
        </w:numPr>
        <w:autoSpaceDE w:val="0"/>
        <w:autoSpaceDN w:val="0"/>
        <w:bidi w:val="0"/>
        <w:adjustRightInd w:val="0"/>
        <w:ind w:left="1170" w:hanging="450"/>
        <w:rPr>
          <w:b/>
          <w:bCs/>
        </w:rPr>
      </w:pPr>
      <w:r w:rsidRPr="00DB4A99">
        <w:rPr>
          <w:b/>
          <w:bCs/>
        </w:rPr>
        <w:t>Undesirable Side-effects:</w:t>
      </w:r>
    </w:p>
    <w:p w14:paraId="1C88BFE3" w14:textId="77777777" w:rsidR="00850FB8" w:rsidRPr="00850FB8" w:rsidRDefault="00850FB8" w:rsidP="00850FB8">
      <w:pPr>
        <w:pStyle w:val="ListParagraph"/>
        <w:autoSpaceDE w:val="0"/>
        <w:autoSpaceDN w:val="0"/>
        <w:bidi w:val="0"/>
        <w:adjustRightInd w:val="0"/>
        <w:ind w:left="1080"/>
        <w:rPr>
          <w:rFonts w:eastAsiaTheme="minorHAnsi"/>
        </w:rPr>
      </w:pPr>
      <w:r w:rsidRPr="00850FB8">
        <w:rPr>
          <w:rFonts w:eastAsiaTheme="minorHAnsi"/>
        </w:rPr>
        <w:t>The frequencies of adverse reactions are ranked according to the</w:t>
      </w:r>
    </w:p>
    <w:p w14:paraId="45362595" w14:textId="77777777" w:rsidR="00850FB8" w:rsidRPr="00850FB8" w:rsidRDefault="00850FB8" w:rsidP="00850FB8">
      <w:pPr>
        <w:pStyle w:val="ListParagraph"/>
        <w:autoSpaceDE w:val="0"/>
        <w:autoSpaceDN w:val="0"/>
        <w:bidi w:val="0"/>
        <w:adjustRightInd w:val="0"/>
        <w:ind w:left="1080"/>
        <w:rPr>
          <w:rFonts w:eastAsiaTheme="minorHAnsi"/>
        </w:rPr>
      </w:pPr>
      <w:r w:rsidRPr="00850FB8">
        <w:rPr>
          <w:rFonts w:eastAsiaTheme="minorHAnsi"/>
        </w:rPr>
        <w:t>following MedDRA convention: Common (</w:t>
      </w:r>
      <w:r w:rsidRPr="00850FB8">
        <w:rPr>
          <w:rFonts w:ascii="TTF24C8o00" w:eastAsia="TTF24C8o00" w:cs="TTF24C8o00" w:hint="eastAsia"/>
          <w:rtl/>
        </w:rPr>
        <w:t>≥</w:t>
      </w:r>
      <w:r w:rsidRPr="00850FB8">
        <w:rPr>
          <w:rFonts w:eastAsiaTheme="minorHAnsi"/>
        </w:rPr>
        <w:t>1/100 to &lt;1/10);</w:t>
      </w:r>
    </w:p>
    <w:p w14:paraId="494C8EDC" w14:textId="77777777" w:rsidR="00850FB8" w:rsidRPr="00850FB8" w:rsidRDefault="00850FB8" w:rsidP="00850FB8">
      <w:pPr>
        <w:pStyle w:val="ListParagraph"/>
        <w:autoSpaceDE w:val="0"/>
        <w:autoSpaceDN w:val="0"/>
        <w:bidi w:val="0"/>
        <w:adjustRightInd w:val="0"/>
        <w:ind w:left="1080"/>
        <w:rPr>
          <w:rFonts w:eastAsiaTheme="minorHAnsi"/>
        </w:rPr>
      </w:pPr>
      <w:r w:rsidRPr="00850FB8">
        <w:rPr>
          <w:rFonts w:eastAsiaTheme="minorHAnsi"/>
        </w:rPr>
        <w:t>Uncommon (</w:t>
      </w:r>
      <w:r w:rsidRPr="00850FB8">
        <w:rPr>
          <w:rFonts w:ascii="TTF24C8o00" w:eastAsia="TTF24C8o00" w:cs="TTF24C8o00" w:hint="eastAsia"/>
          <w:rtl/>
        </w:rPr>
        <w:t>≥</w:t>
      </w:r>
      <w:r w:rsidRPr="00850FB8">
        <w:rPr>
          <w:rFonts w:eastAsiaTheme="minorHAnsi"/>
        </w:rPr>
        <w:t>1/1,000 to &lt;1/100); Rare (</w:t>
      </w:r>
      <w:r w:rsidRPr="00850FB8">
        <w:rPr>
          <w:rFonts w:ascii="TTF24C8o00" w:eastAsia="TTF24C8o00" w:cs="TTF24C8o00" w:hint="eastAsia"/>
          <w:rtl/>
        </w:rPr>
        <w:t>≥</w:t>
      </w:r>
      <w:r w:rsidRPr="00850FB8">
        <w:rPr>
          <w:rFonts w:eastAsiaTheme="minorHAnsi"/>
        </w:rPr>
        <w:t>1/10,000 to &lt;1/1,000); Very</w:t>
      </w:r>
    </w:p>
    <w:p w14:paraId="19115D93" w14:textId="77777777" w:rsidR="00850FB8" w:rsidRPr="00850FB8" w:rsidRDefault="00850FB8" w:rsidP="00850FB8">
      <w:pPr>
        <w:pStyle w:val="ListParagraph"/>
        <w:autoSpaceDE w:val="0"/>
        <w:autoSpaceDN w:val="0"/>
        <w:bidi w:val="0"/>
        <w:adjustRightInd w:val="0"/>
        <w:ind w:left="1080"/>
        <w:rPr>
          <w:rFonts w:eastAsiaTheme="minorHAnsi"/>
        </w:rPr>
      </w:pPr>
      <w:r w:rsidRPr="00850FB8">
        <w:rPr>
          <w:rFonts w:eastAsiaTheme="minorHAnsi"/>
        </w:rPr>
        <w:t>rare (&lt;1/10,000); Not known (cannot be estimated from the available</w:t>
      </w:r>
      <w:r w:rsidR="008573B7">
        <w:rPr>
          <w:rFonts w:eastAsiaTheme="minorHAnsi"/>
        </w:rPr>
        <w:t xml:space="preserve"> data):</w:t>
      </w:r>
    </w:p>
    <w:tbl>
      <w:tblPr>
        <w:tblStyle w:val="TableGrid"/>
        <w:tblpPr w:leftFromText="180" w:rightFromText="180" w:vertAnchor="text" w:horzAnchor="margin" w:tblpX="-162" w:tblpY="6"/>
        <w:tblW w:w="9476" w:type="dxa"/>
        <w:tblLook w:val="04A0" w:firstRow="1" w:lastRow="0" w:firstColumn="1" w:lastColumn="0" w:noHBand="0" w:noVBand="1"/>
      </w:tblPr>
      <w:tblGrid>
        <w:gridCol w:w="2342"/>
        <w:gridCol w:w="1616"/>
        <w:gridCol w:w="1802"/>
        <w:gridCol w:w="723"/>
        <w:gridCol w:w="1803"/>
        <w:gridCol w:w="1190"/>
      </w:tblGrid>
      <w:tr w:rsidR="000D41B6" w14:paraId="59F86C84" w14:textId="77777777" w:rsidTr="000D41B6">
        <w:trPr>
          <w:trHeight w:val="503"/>
        </w:trPr>
        <w:tc>
          <w:tcPr>
            <w:tcW w:w="234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26"/>
            </w:tblGrid>
            <w:tr w:rsidR="000D41B6" w:rsidRPr="00591FAA" w14:paraId="022EBADA" w14:textId="77777777" w:rsidTr="00814511">
              <w:trPr>
                <w:trHeight w:val="125"/>
              </w:trPr>
              <w:tc>
                <w:tcPr>
                  <w:tcW w:w="0" w:type="auto"/>
                </w:tcPr>
                <w:p w14:paraId="4A3F871A" w14:textId="77777777" w:rsidR="000D41B6" w:rsidRPr="00591FAA" w:rsidRDefault="000D41B6" w:rsidP="000D41B6">
                  <w:pPr>
                    <w:framePr w:hSpace="180" w:wrap="around" w:vAnchor="text" w:hAnchor="margin" w:x="-162" w:y="6"/>
                    <w:autoSpaceDE w:val="0"/>
                    <w:autoSpaceDN w:val="0"/>
                    <w:adjustRightInd w:val="0"/>
                    <w:rPr>
                      <w:rFonts w:asciiTheme="majorBidi" w:eastAsiaTheme="minorHAnsi" w:hAnsiTheme="majorBidi" w:cstheme="majorBidi"/>
                      <w:color w:val="000000"/>
                    </w:rPr>
                  </w:pPr>
                  <w:r w:rsidRPr="00591FAA">
                    <w:rPr>
                      <w:rFonts w:asciiTheme="majorBidi" w:eastAsiaTheme="minorHAnsi" w:hAnsiTheme="majorBidi" w:cstheme="majorBidi"/>
                      <w:b/>
                      <w:bCs/>
                      <w:color w:val="000000"/>
                    </w:rPr>
                    <w:t>System Organ Class</w:t>
                  </w:r>
                </w:p>
              </w:tc>
            </w:tr>
          </w:tbl>
          <w:p w14:paraId="55C2FED5" w14:textId="77777777" w:rsidR="000D41B6" w:rsidRPr="00591FAA" w:rsidRDefault="000D41B6" w:rsidP="000D41B6">
            <w:pPr>
              <w:pStyle w:val="ListParagraph"/>
              <w:autoSpaceDE w:val="0"/>
              <w:autoSpaceDN w:val="0"/>
              <w:bidi w:val="0"/>
              <w:adjustRightInd w:val="0"/>
              <w:ind w:left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616" w:type="dxa"/>
          </w:tcPr>
          <w:p w14:paraId="34B70FB8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2C3457">
              <w:rPr>
                <w:rFonts w:asciiTheme="majorBidi" w:hAnsiTheme="majorBidi" w:cstheme="majorBidi"/>
                <w:b/>
                <w:bCs/>
              </w:rPr>
              <w:t>Common</w:t>
            </w:r>
          </w:p>
        </w:tc>
        <w:tc>
          <w:tcPr>
            <w:tcW w:w="1802" w:type="dxa"/>
          </w:tcPr>
          <w:p w14:paraId="6DE2C442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Uncommon</w:t>
            </w:r>
          </w:p>
        </w:tc>
        <w:tc>
          <w:tcPr>
            <w:tcW w:w="723" w:type="dxa"/>
          </w:tcPr>
          <w:p w14:paraId="2F8FFD95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Rare</w:t>
            </w:r>
          </w:p>
        </w:tc>
        <w:tc>
          <w:tcPr>
            <w:tcW w:w="1803" w:type="dxa"/>
          </w:tcPr>
          <w:p w14:paraId="41FFFC4B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Very rare</w:t>
            </w:r>
          </w:p>
        </w:tc>
        <w:tc>
          <w:tcPr>
            <w:tcW w:w="1190" w:type="dxa"/>
          </w:tcPr>
          <w:p w14:paraId="147EA7CF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Not known</w:t>
            </w:r>
          </w:p>
        </w:tc>
      </w:tr>
      <w:tr w:rsidR="000D41B6" w14:paraId="5DAF0F97" w14:textId="77777777" w:rsidTr="000D41B6">
        <w:trPr>
          <w:trHeight w:val="755"/>
        </w:trPr>
        <w:tc>
          <w:tcPr>
            <w:tcW w:w="2342" w:type="dxa"/>
          </w:tcPr>
          <w:p w14:paraId="2A67E643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0D41B6">
              <w:rPr>
                <w:rFonts w:asciiTheme="majorBidi" w:hAnsiTheme="majorBidi" w:cstheme="majorBidi"/>
                <w:b/>
                <w:bCs/>
              </w:rPr>
              <w:t>Immune system disorders</w:t>
            </w:r>
          </w:p>
          <w:p w14:paraId="6EF957CD" w14:textId="77777777" w:rsidR="000D41B6" w:rsidRPr="00591FAA" w:rsidRDefault="000D41B6" w:rsidP="000D41B6">
            <w:pPr>
              <w:pStyle w:val="ListParagraph"/>
              <w:autoSpaceDE w:val="0"/>
              <w:autoSpaceDN w:val="0"/>
              <w:bidi w:val="0"/>
              <w:adjustRightInd w:val="0"/>
              <w:ind w:left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616" w:type="dxa"/>
          </w:tcPr>
          <w:p w14:paraId="6EAA4DE7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02" w:type="dxa"/>
          </w:tcPr>
          <w:p w14:paraId="167B8FA1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23" w:type="dxa"/>
          </w:tcPr>
          <w:p w14:paraId="1D41DEF2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803" w:type="dxa"/>
          </w:tcPr>
          <w:p w14:paraId="03129A06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B13A06">
              <w:rPr>
                <w:rFonts w:asciiTheme="majorBidi" w:hAnsiTheme="majorBidi" w:cstheme="majorBidi"/>
              </w:rPr>
              <w:t>Hypersensitivity</w:t>
            </w:r>
          </w:p>
          <w:p w14:paraId="7BAB7CD1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B13A06">
              <w:rPr>
                <w:rFonts w:asciiTheme="majorBidi" w:hAnsiTheme="majorBidi" w:cstheme="majorBidi"/>
              </w:rPr>
              <w:t>reactions</w:t>
            </w:r>
          </w:p>
          <w:p w14:paraId="7CE0574F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B13A06">
              <w:rPr>
                <w:rFonts w:asciiTheme="majorBidi" w:hAnsiTheme="majorBidi" w:cstheme="majorBidi"/>
              </w:rPr>
              <w:t>including</w:t>
            </w:r>
          </w:p>
          <w:p w14:paraId="45826C82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B13A06">
              <w:rPr>
                <w:rFonts w:asciiTheme="majorBidi" w:hAnsiTheme="majorBidi" w:cstheme="majorBidi"/>
              </w:rPr>
              <w:t>angioedema,</w:t>
            </w:r>
          </w:p>
          <w:p w14:paraId="378985FA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B13A06">
              <w:rPr>
                <w:rFonts w:asciiTheme="majorBidi" w:hAnsiTheme="majorBidi" w:cstheme="majorBidi"/>
              </w:rPr>
              <w:t>urticaria,</w:t>
            </w:r>
          </w:p>
          <w:p w14:paraId="31E59DFD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B13A06">
              <w:rPr>
                <w:rFonts w:asciiTheme="majorBidi" w:hAnsiTheme="majorBidi" w:cstheme="majorBidi"/>
              </w:rPr>
              <w:t>bronchospasm,</w:t>
            </w:r>
          </w:p>
          <w:p w14:paraId="50EAC867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B13A06">
              <w:rPr>
                <w:rFonts w:asciiTheme="majorBidi" w:hAnsiTheme="majorBidi" w:cstheme="majorBidi"/>
              </w:rPr>
              <w:t>hypotension and</w:t>
            </w:r>
          </w:p>
          <w:p w14:paraId="5A16FAEC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B13A06">
              <w:rPr>
                <w:rFonts w:asciiTheme="majorBidi" w:hAnsiTheme="majorBidi" w:cstheme="majorBidi"/>
              </w:rPr>
              <w:t>collapse</w:t>
            </w:r>
          </w:p>
        </w:tc>
        <w:tc>
          <w:tcPr>
            <w:tcW w:w="1190" w:type="dxa"/>
          </w:tcPr>
          <w:p w14:paraId="3EA511F7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0D41B6" w14:paraId="3688C719" w14:textId="77777777" w:rsidTr="000D41B6">
        <w:tc>
          <w:tcPr>
            <w:tcW w:w="2342" w:type="dxa"/>
          </w:tcPr>
          <w:p w14:paraId="1FF5EC0C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Metabolism and</w:t>
            </w:r>
          </w:p>
          <w:p w14:paraId="386D5A2F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nutrition</w:t>
            </w:r>
          </w:p>
          <w:p w14:paraId="56297E09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disorders</w:t>
            </w:r>
          </w:p>
        </w:tc>
        <w:tc>
          <w:tcPr>
            <w:tcW w:w="1616" w:type="dxa"/>
          </w:tcPr>
          <w:p w14:paraId="10D50B9E" w14:textId="77777777" w:rsidR="000D41B6" w:rsidRPr="000D41B6" w:rsidRDefault="000D41B6" w:rsidP="000D41B6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proofErr w:type="spellStart"/>
            <w:r w:rsidRPr="000D41B6">
              <w:rPr>
                <w:rFonts w:eastAsiaTheme="minorHAnsi"/>
              </w:rPr>
              <w:t>Hypokalaemia</w:t>
            </w:r>
            <w:proofErr w:type="spellEnd"/>
          </w:p>
          <w:p w14:paraId="582B78E6" w14:textId="77777777" w:rsidR="000D41B6" w:rsidRPr="000D41B6" w:rsidRDefault="000D41B6" w:rsidP="000D41B6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000D41B6">
              <w:rPr>
                <w:rFonts w:eastAsiaTheme="minorHAnsi"/>
              </w:rPr>
              <w:t>(</w:t>
            </w:r>
            <w:proofErr w:type="gramStart"/>
            <w:r w:rsidRPr="000D41B6">
              <w:rPr>
                <w:rFonts w:eastAsiaTheme="minorHAnsi"/>
              </w:rPr>
              <w:t>with</w:t>
            </w:r>
            <w:proofErr w:type="gramEnd"/>
            <w:r w:rsidRPr="000D41B6">
              <w:rPr>
                <w:rFonts w:eastAsiaTheme="minorHAnsi"/>
              </w:rPr>
              <w:t xml:space="preserve"> high</w:t>
            </w:r>
          </w:p>
          <w:p w14:paraId="16C9FADB" w14:textId="77777777" w:rsidR="000D41B6" w:rsidRPr="00591FAA" w:rsidRDefault="000D41B6" w:rsidP="000D41B6">
            <w:pPr>
              <w:pStyle w:val="ListParagraph"/>
              <w:autoSpaceDE w:val="0"/>
              <w:autoSpaceDN w:val="0"/>
              <w:bidi w:val="0"/>
              <w:adjustRightInd w:val="0"/>
              <w:ind w:left="0"/>
              <w:rPr>
                <w:rFonts w:asciiTheme="majorBidi" w:hAnsiTheme="majorBidi" w:cstheme="majorBidi"/>
                <w:b/>
                <w:bCs/>
              </w:rPr>
            </w:pPr>
            <w:r w:rsidRPr="000D41B6">
              <w:rPr>
                <w:rFonts w:eastAsiaTheme="minorHAnsi"/>
              </w:rPr>
              <w:t>doses)</w:t>
            </w:r>
          </w:p>
        </w:tc>
        <w:tc>
          <w:tcPr>
            <w:tcW w:w="1802" w:type="dxa"/>
          </w:tcPr>
          <w:p w14:paraId="5DA95B3B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0D41B6">
              <w:rPr>
                <w:rFonts w:asciiTheme="majorBidi" w:hAnsiTheme="majorBidi" w:cstheme="majorBidi"/>
              </w:rPr>
              <w:t>Hyperglycaemia</w:t>
            </w:r>
            <w:proofErr w:type="spellEnd"/>
          </w:p>
        </w:tc>
        <w:tc>
          <w:tcPr>
            <w:tcW w:w="723" w:type="dxa"/>
          </w:tcPr>
          <w:p w14:paraId="451DBEB3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803" w:type="dxa"/>
          </w:tcPr>
          <w:p w14:paraId="2129B1D2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190" w:type="dxa"/>
          </w:tcPr>
          <w:p w14:paraId="57978221" w14:textId="77777777" w:rsidR="000D41B6" w:rsidRPr="000D41B6" w:rsidRDefault="000D41B6" w:rsidP="000D41B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</w:rPr>
            </w:pPr>
            <w:r w:rsidRPr="000D41B6">
              <w:rPr>
                <w:rFonts w:asciiTheme="majorBidi" w:eastAsiaTheme="minorHAnsi" w:hAnsiTheme="majorBidi" w:cstheme="majorBidi"/>
              </w:rPr>
              <w:t>Lactic acidosis</w:t>
            </w:r>
          </w:p>
          <w:p w14:paraId="6A6818B5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Metabolic change</w:t>
            </w:r>
          </w:p>
        </w:tc>
      </w:tr>
      <w:tr w:rsidR="000D41B6" w14:paraId="765E9CD5" w14:textId="77777777" w:rsidTr="000D41B6">
        <w:tc>
          <w:tcPr>
            <w:tcW w:w="2342" w:type="dxa"/>
          </w:tcPr>
          <w:p w14:paraId="384AE0C6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lastRenderedPageBreak/>
              <w:t>Nervous system</w:t>
            </w:r>
          </w:p>
          <w:p w14:paraId="2B9DEBD7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disorders</w:t>
            </w:r>
          </w:p>
        </w:tc>
        <w:tc>
          <w:tcPr>
            <w:tcW w:w="1616" w:type="dxa"/>
          </w:tcPr>
          <w:p w14:paraId="646D5DC3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Tremor</w:t>
            </w:r>
          </w:p>
          <w:p w14:paraId="52B2E6B1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Headache</w:t>
            </w:r>
          </w:p>
          <w:p w14:paraId="344900DF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Dizziness</w:t>
            </w:r>
          </w:p>
        </w:tc>
        <w:tc>
          <w:tcPr>
            <w:tcW w:w="1802" w:type="dxa"/>
          </w:tcPr>
          <w:p w14:paraId="6FB34C6A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23" w:type="dxa"/>
          </w:tcPr>
          <w:p w14:paraId="4C8783CE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803" w:type="dxa"/>
          </w:tcPr>
          <w:p w14:paraId="05D85513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Hyperactivity</w:t>
            </w:r>
          </w:p>
        </w:tc>
        <w:tc>
          <w:tcPr>
            <w:tcW w:w="1190" w:type="dxa"/>
          </w:tcPr>
          <w:p w14:paraId="57446835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0D41B6" w14:paraId="6E4310F8" w14:textId="77777777" w:rsidTr="000D41B6">
        <w:tc>
          <w:tcPr>
            <w:tcW w:w="2342" w:type="dxa"/>
          </w:tcPr>
          <w:p w14:paraId="26B38095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Cardiac</w:t>
            </w:r>
          </w:p>
          <w:p w14:paraId="4F588881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disorders</w:t>
            </w:r>
          </w:p>
        </w:tc>
        <w:tc>
          <w:tcPr>
            <w:tcW w:w="1616" w:type="dxa"/>
          </w:tcPr>
          <w:p w14:paraId="1279956E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Cardiac</w:t>
            </w:r>
          </w:p>
          <w:p w14:paraId="5D666B42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arrhythmias*</w:t>
            </w:r>
          </w:p>
          <w:p w14:paraId="3D2DBC10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Tachycardia</w:t>
            </w:r>
          </w:p>
          <w:p w14:paraId="1E9479AC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Palpitations</w:t>
            </w:r>
          </w:p>
          <w:p w14:paraId="410C7661" w14:textId="77777777" w:rsidR="000D41B6" w:rsidRPr="00591FAA" w:rsidRDefault="000D41B6" w:rsidP="000D41B6">
            <w:pPr>
              <w:pStyle w:val="ListParagraph"/>
              <w:autoSpaceDE w:val="0"/>
              <w:autoSpaceDN w:val="0"/>
              <w:bidi w:val="0"/>
              <w:adjustRightInd w:val="0"/>
              <w:ind w:left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02" w:type="dxa"/>
          </w:tcPr>
          <w:p w14:paraId="1626383D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Myocardial</w:t>
            </w:r>
          </w:p>
          <w:p w14:paraId="53483D32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0D41B6">
              <w:rPr>
                <w:rFonts w:asciiTheme="majorBidi" w:hAnsiTheme="majorBidi" w:cstheme="majorBidi"/>
              </w:rPr>
              <w:t>ischemia</w:t>
            </w:r>
          </w:p>
        </w:tc>
        <w:tc>
          <w:tcPr>
            <w:tcW w:w="723" w:type="dxa"/>
          </w:tcPr>
          <w:p w14:paraId="15609A7B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803" w:type="dxa"/>
          </w:tcPr>
          <w:p w14:paraId="36132911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Peripheral</w:t>
            </w:r>
          </w:p>
          <w:p w14:paraId="181B367D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vasodilation</w:t>
            </w:r>
          </w:p>
        </w:tc>
        <w:tc>
          <w:tcPr>
            <w:tcW w:w="1190" w:type="dxa"/>
          </w:tcPr>
          <w:p w14:paraId="67060D8F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0D41B6" w14:paraId="0A3663B1" w14:textId="77777777" w:rsidTr="000D41B6">
        <w:tc>
          <w:tcPr>
            <w:tcW w:w="2342" w:type="dxa"/>
          </w:tcPr>
          <w:p w14:paraId="1DEEFB1F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Respiratory,</w:t>
            </w:r>
          </w:p>
          <w:p w14:paraId="7424A601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thoracic and</w:t>
            </w:r>
          </w:p>
          <w:p w14:paraId="3D017B16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mediastinal</w:t>
            </w:r>
          </w:p>
          <w:p w14:paraId="7CDBC53E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disorders</w:t>
            </w:r>
          </w:p>
        </w:tc>
        <w:tc>
          <w:tcPr>
            <w:tcW w:w="1616" w:type="dxa"/>
          </w:tcPr>
          <w:p w14:paraId="162ADBF4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02" w:type="dxa"/>
          </w:tcPr>
          <w:p w14:paraId="0544E002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Pulmonary</w:t>
            </w:r>
          </w:p>
          <w:p w14:paraId="3E526154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0D41B6">
              <w:rPr>
                <w:rFonts w:asciiTheme="majorBidi" w:hAnsiTheme="majorBidi" w:cstheme="majorBidi"/>
              </w:rPr>
              <w:t>oedema</w:t>
            </w:r>
          </w:p>
        </w:tc>
        <w:tc>
          <w:tcPr>
            <w:tcW w:w="723" w:type="dxa"/>
          </w:tcPr>
          <w:p w14:paraId="796C9A9F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803" w:type="dxa"/>
          </w:tcPr>
          <w:p w14:paraId="5674AE10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190" w:type="dxa"/>
          </w:tcPr>
          <w:p w14:paraId="55466FA8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0D41B6" w14:paraId="6D1E092F" w14:textId="77777777" w:rsidTr="000D41B6">
        <w:tc>
          <w:tcPr>
            <w:tcW w:w="2342" w:type="dxa"/>
          </w:tcPr>
          <w:p w14:paraId="639B20BD" w14:textId="77777777" w:rsidR="000D41B6" w:rsidRPr="00B13A06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Gastrointestinal</w:t>
            </w:r>
          </w:p>
          <w:p w14:paraId="5143EFA4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B13A06">
              <w:rPr>
                <w:rFonts w:asciiTheme="majorBidi" w:hAnsiTheme="majorBidi" w:cstheme="majorBidi"/>
                <w:b/>
                <w:bCs/>
              </w:rPr>
              <w:t>disorders</w:t>
            </w:r>
          </w:p>
        </w:tc>
        <w:tc>
          <w:tcPr>
            <w:tcW w:w="1616" w:type="dxa"/>
          </w:tcPr>
          <w:p w14:paraId="364D3F85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Nausea</w:t>
            </w:r>
          </w:p>
        </w:tc>
        <w:tc>
          <w:tcPr>
            <w:tcW w:w="1802" w:type="dxa"/>
          </w:tcPr>
          <w:p w14:paraId="4C8A9C18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23" w:type="dxa"/>
          </w:tcPr>
          <w:p w14:paraId="7C932932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803" w:type="dxa"/>
          </w:tcPr>
          <w:p w14:paraId="34A05342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190" w:type="dxa"/>
          </w:tcPr>
          <w:p w14:paraId="05A6DAA1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Vomiting</w:t>
            </w:r>
          </w:p>
        </w:tc>
      </w:tr>
      <w:tr w:rsidR="000D41B6" w14:paraId="66CC6A31" w14:textId="77777777" w:rsidTr="000D41B6">
        <w:tc>
          <w:tcPr>
            <w:tcW w:w="2342" w:type="dxa"/>
          </w:tcPr>
          <w:p w14:paraId="345340D8" w14:textId="77777777" w:rsidR="000D41B6" w:rsidRPr="000D41B6" w:rsidRDefault="000D41B6" w:rsidP="000D41B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</w:rPr>
            </w:pPr>
            <w:r w:rsidRPr="000D41B6">
              <w:rPr>
                <w:rFonts w:eastAsiaTheme="minorHAnsi"/>
                <w:b/>
                <w:bCs/>
              </w:rPr>
              <w:t>Musculoskeletal</w:t>
            </w:r>
          </w:p>
          <w:p w14:paraId="78EB602D" w14:textId="77777777" w:rsidR="000D41B6" w:rsidRPr="000D41B6" w:rsidRDefault="000D41B6" w:rsidP="000D41B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</w:rPr>
            </w:pPr>
            <w:r w:rsidRPr="000D41B6">
              <w:rPr>
                <w:rFonts w:eastAsiaTheme="minorHAnsi"/>
                <w:b/>
                <w:bCs/>
              </w:rPr>
              <w:t>and connective</w:t>
            </w:r>
          </w:p>
          <w:p w14:paraId="78D5AA03" w14:textId="77777777" w:rsidR="000D41B6" w:rsidRPr="00591FAA" w:rsidRDefault="000D41B6" w:rsidP="000D41B6">
            <w:pPr>
              <w:pStyle w:val="ListParagraph"/>
              <w:autoSpaceDE w:val="0"/>
              <w:autoSpaceDN w:val="0"/>
              <w:bidi w:val="0"/>
              <w:adjustRightInd w:val="0"/>
              <w:ind w:left="0"/>
              <w:rPr>
                <w:rFonts w:asciiTheme="majorBidi" w:hAnsiTheme="majorBidi" w:cstheme="majorBidi"/>
                <w:b/>
                <w:bCs/>
              </w:rPr>
            </w:pPr>
            <w:r w:rsidRPr="000D41B6">
              <w:rPr>
                <w:rFonts w:eastAsiaTheme="minorHAnsi"/>
                <w:b/>
                <w:bCs/>
              </w:rPr>
              <w:t>tissue disorders</w:t>
            </w:r>
          </w:p>
        </w:tc>
        <w:tc>
          <w:tcPr>
            <w:tcW w:w="1616" w:type="dxa"/>
          </w:tcPr>
          <w:p w14:paraId="37E8251C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Muscle</w:t>
            </w:r>
          </w:p>
          <w:p w14:paraId="5FE46BED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  <w:r w:rsidRPr="000D41B6">
              <w:rPr>
                <w:rFonts w:asciiTheme="majorBidi" w:hAnsiTheme="majorBidi" w:cstheme="majorBidi"/>
              </w:rPr>
              <w:t>cramps</w:t>
            </w:r>
          </w:p>
        </w:tc>
        <w:tc>
          <w:tcPr>
            <w:tcW w:w="1802" w:type="dxa"/>
          </w:tcPr>
          <w:p w14:paraId="590D4B3F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23" w:type="dxa"/>
          </w:tcPr>
          <w:p w14:paraId="6E0C9C28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</w:p>
        </w:tc>
        <w:tc>
          <w:tcPr>
            <w:tcW w:w="1803" w:type="dxa"/>
          </w:tcPr>
          <w:p w14:paraId="74CF966D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Akathisia</w:t>
            </w:r>
          </w:p>
        </w:tc>
        <w:tc>
          <w:tcPr>
            <w:tcW w:w="1190" w:type="dxa"/>
          </w:tcPr>
          <w:p w14:paraId="5ACAC304" w14:textId="77777777" w:rsidR="000D41B6" w:rsidRPr="000D41B6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Feeling of muscle</w:t>
            </w:r>
          </w:p>
          <w:p w14:paraId="2FA84E31" w14:textId="77777777" w:rsidR="000D41B6" w:rsidRPr="00591FAA" w:rsidRDefault="000D41B6" w:rsidP="000D41B6">
            <w:pPr>
              <w:pStyle w:val="Default"/>
              <w:rPr>
                <w:rFonts w:asciiTheme="majorBidi" w:hAnsiTheme="majorBidi" w:cstheme="majorBidi"/>
              </w:rPr>
            </w:pPr>
            <w:r w:rsidRPr="000D41B6">
              <w:rPr>
                <w:rFonts w:asciiTheme="majorBidi" w:hAnsiTheme="majorBidi" w:cstheme="majorBidi"/>
              </w:rPr>
              <w:t>tension</w:t>
            </w:r>
          </w:p>
        </w:tc>
      </w:tr>
    </w:tbl>
    <w:p w14:paraId="4B12C313" w14:textId="77777777" w:rsidR="000673AD" w:rsidRDefault="008573B7" w:rsidP="000673AD">
      <w:pPr>
        <w:pStyle w:val="Default"/>
        <w:rPr>
          <w:lang w:bidi="ar-EG"/>
        </w:rPr>
      </w:pPr>
      <w:r w:rsidRPr="008573B7">
        <w:rPr>
          <w:lang w:bidi="ar-EG"/>
        </w:rPr>
        <w:t xml:space="preserve">* </w:t>
      </w:r>
      <w:proofErr w:type="gramStart"/>
      <w:r w:rsidRPr="00003D14">
        <w:rPr>
          <w:rFonts w:asciiTheme="majorBidi" w:hAnsiTheme="majorBidi" w:cstheme="majorBidi"/>
          <w:sz w:val="22"/>
          <w:szCs w:val="22"/>
          <w:lang w:bidi="ar-EG"/>
        </w:rPr>
        <w:t>including</w:t>
      </w:r>
      <w:proofErr w:type="gramEnd"/>
      <w:r w:rsidRPr="00003D14">
        <w:rPr>
          <w:rFonts w:asciiTheme="majorBidi" w:hAnsiTheme="majorBidi" w:cstheme="majorBidi"/>
          <w:sz w:val="22"/>
          <w:szCs w:val="22"/>
          <w:lang w:bidi="ar-EG"/>
        </w:rPr>
        <w:t xml:space="preserve"> atrial fibrillation, supraventricular tachycardia and extrasystoles.</w:t>
      </w:r>
    </w:p>
    <w:p w14:paraId="29D2919C" w14:textId="77777777" w:rsidR="00FF371B" w:rsidRPr="00990ADD" w:rsidRDefault="00FF371B" w:rsidP="00FF371B">
      <w:pPr>
        <w:autoSpaceDE w:val="0"/>
        <w:autoSpaceDN w:val="0"/>
        <w:adjustRightInd w:val="0"/>
        <w:ind w:left="720"/>
        <w:rPr>
          <w:rFonts w:asciiTheme="majorBidi" w:eastAsiaTheme="minorHAnsi" w:hAnsiTheme="majorBidi" w:cstheme="majorBidi"/>
          <w:u w:val="single"/>
        </w:rPr>
      </w:pPr>
      <w:r w:rsidRPr="00990ADD">
        <w:rPr>
          <w:rFonts w:asciiTheme="majorBidi" w:eastAsiaTheme="minorHAnsi" w:hAnsiTheme="majorBidi" w:cstheme="majorBidi"/>
          <w:u w:val="single"/>
        </w:rPr>
        <w:t>Reporting of suspected adverse reactions</w:t>
      </w:r>
    </w:p>
    <w:p w14:paraId="0E28E21F" w14:textId="77777777" w:rsidR="00FF371B" w:rsidRPr="00990ADD" w:rsidRDefault="00FF371B" w:rsidP="00FF371B">
      <w:pPr>
        <w:autoSpaceDE w:val="0"/>
        <w:autoSpaceDN w:val="0"/>
        <w:adjustRightInd w:val="0"/>
        <w:ind w:left="720"/>
        <w:rPr>
          <w:rFonts w:asciiTheme="majorBidi" w:eastAsiaTheme="minorHAnsi" w:hAnsiTheme="majorBidi" w:cstheme="majorBidi"/>
        </w:rPr>
      </w:pPr>
      <w:r w:rsidRPr="00990ADD">
        <w:rPr>
          <w:rFonts w:asciiTheme="majorBidi" w:eastAsiaTheme="minorHAnsi" w:hAnsiTheme="majorBidi" w:cstheme="majorBidi"/>
        </w:rPr>
        <w:t xml:space="preserve">Reporting suspected adverse reactions after </w:t>
      </w:r>
      <w:proofErr w:type="spellStart"/>
      <w:r w:rsidRPr="00990ADD">
        <w:rPr>
          <w:rFonts w:asciiTheme="majorBidi" w:eastAsiaTheme="minorHAnsi" w:hAnsiTheme="majorBidi" w:cstheme="majorBidi"/>
        </w:rPr>
        <w:t>authorisation</w:t>
      </w:r>
      <w:proofErr w:type="spellEnd"/>
      <w:r w:rsidRPr="00990ADD">
        <w:rPr>
          <w:rFonts w:asciiTheme="majorBidi" w:eastAsiaTheme="minorHAnsi" w:hAnsiTheme="majorBidi" w:cstheme="majorBidi"/>
        </w:rPr>
        <w:t xml:space="preserve"> of the medicinal</w:t>
      </w:r>
    </w:p>
    <w:p w14:paraId="51776793" w14:textId="77777777" w:rsidR="00FF371B" w:rsidRPr="00990ADD" w:rsidRDefault="00FF371B" w:rsidP="00FF371B">
      <w:pPr>
        <w:autoSpaceDE w:val="0"/>
        <w:autoSpaceDN w:val="0"/>
        <w:adjustRightInd w:val="0"/>
        <w:ind w:left="720"/>
        <w:rPr>
          <w:rFonts w:asciiTheme="majorBidi" w:eastAsiaTheme="minorHAnsi" w:hAnsiTheme="majorBidi" w:cstheme="majorBidi"/>
        </w:rPr>
      </w:pPr>
      <w:r w:rsidRPr="00990ADD">
        <w:rPr>
          <w:rFonts w:asciiTheme="majorBidi" w:eastAsiaTheme="minorHAnsi" w:hAnsiTheme="majorBidi" w:cstheme="majorBidi"/>
        </w:rPr>
        <w:t>product is important. It allows continued monitoring of the benefit/risk balance</w:t>
      </w:r>
    </w:p>
    <w:p w14:paraId="6CCD4199" w14:textId="77777777" w:rsidR="00FF371B" w:rsidRPr="00990ADD" w:rsidRDefault="00FF371B" w:rsidP="00FF371B">
      <w:pPr>
        <w:autoSpaceDE w:val="0"/>
        <w:autoSpaceDN w:val="0"/>
        <w:adjustRightInd w:val="0"/>
        <w:ind w:left="720"/>
        <w:rPr>
          <w:rFonts w:asciiTheme="majorBidi" w:eastAsiaTheme="minorHAnsi" w:hAnsiTheme="majorBidi" w:cstheme="majorBidi"/>
        </w:rPr>
      </w:pPr>
      <w:r w:rsidRPr="00990ADD">
        <w:rPr>
          <w:rFonts w:asciiTheme="majorBidi" w:eastAsiaTheme="minorHAnsi" w:hAnsiTheme="majorBidi" w:cstheme="majorBidi"/>
        </w:rPr>
        <w:t>of the medicinal product. Healthcare professionals are asked to report any</w:t>
      </w:r>
    </w:p>
    <w:p w14:paraId="195A8A90" w14:textId="77777777" w:rsidR="00990ADD" w:rsidRDefault="00FF371B" w:rsidP="00990ADD">
      <w:pPr>
        <w:autoSpaceDE w:val="0"/>
        <w:autoSpaceDN w:val="0"/>
        <w:adjustRightInd w:val="0"/>
        <w:ind w:left="720"/>
        <w:rPr>
          <w:rFonts w:asciiTheme="majorBidi" w:hAnsiTheme="majorBidi" w:cstheme="majorBidi"/>
          <w:b/>
          <w:bCs/>
        </w:rPr>
      </w:pPr>
      <w:r w:rsidRPr="00990ADD">
        <w:rPr>
          <w:rFonts w:asciiTheme="majorBidi" w:eastAsiaTheme="minorHAnsi" w:hAnsiTheme="majorBidi" w:cstheme="majorBidi"/>
        </w:rPr>
        <w:t xml:space="preserve">suspected adverse reactions </w:t>
      </w:r>
      <w:r w:rsidR="00990ADD" w:rsidRPr="00990ADD">
        <w:rPr>
          <w:rFonts w:asciiTheme="majorBidi" w:hAnsiTheme="majorBidi" w:cstheme="majorBidi"/>
        </w:rPr>
        <w:t xml:space="preserve">directly </w:t>
      </w:r>
      <w:r w:rsidR="00990ADD" w:rsidRPr="00990ADD">
        <w:rPr>
          <w:rFonts w:asciiTheme="majorBidi" w:hAnsiTheme="majorBidi" w:cstheme="majorBidi"/>
          <w:color w:val="000000"/>
        </w:rPr>
        <w:t xml:space="preserve">via the Egyptian pharmacovigilance center directly or through mail </w:t>
      </w:r>
      <w:hyperlink r:id="rId19" w:history="1">
        <w:r w:rsidR="00990ADD" w:rsidRPr="00990ADD">
          <w:rPr>
            <w:rStyle w:val="Hyperlink"/>
            <w:rFonts w:asciiTheme="majorBidi" w:hAnsiTheme="majorBidi" w:cstheme="majorBidi"/>
          </w:rPr>
          <w:t>pv.followup@edaegypt.gov.eg</w:t>
        </w:r>
      </w:hyperlink>
      <w:r w:rsidR="00E47CC4">
        <w:rPr>
          <w:rFonts w:asciiTheme="majorBidi" w:hAnsiTheme="majorBidi" w:cstheme="majorBidi"/>
          <w:b/>
          <w:bCs/>
        </w:rPr>
        <w:t xml:space="preserve"> </w:t>
      </w:r>
      <w:r w:rsidR="001533BC">
        <w:rPr>
          <w:rFonts w:asciiTheme="majorBidi" w:hAnsiTheme="majorBidi" w:cstheme="majorBidi"/>
          <w:b/>
          <w:bCs/>
        </w:rPr>
        <w:t xml:space="preserve">       </w:t>
      </w:r>
      <w:r w:rsidR="00E47CC4">
        <w:rPr>
          <w:rFonts w:asciiTheme="majorBidi" w:hAnsiTheme="majorBidi" w:cstheme="majorBidi"/>
          <w:b/>
          <w:bCs/>
        </w:rPr>
        <w:t xml:space="preserve"> </w:t>
      </w:r>
    </w:p>
    <w:p w14:paraId="41827314" w14:textId="77777777" w:rsidR="00E47CC4" w:rsidRPr="00E47CC4" w:rsidRDefault="00990ADD" w:rsidP="00990ADD">
      <w:pPr>
        <w:autoSpaceDE w:val="0"/>
        <w:autoSpaceDN w:val="0"/>
        <w:adjustRightInd w:val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        </w:t>
      </w:r>
      <w:r w:rsidR="00E47CC4">
        <w:rPr>
          <w:rFonts w:asciiTheme="majorBidi" w:hAnsiTheme="majorBidi" w:cstheme="majorBidi"/>
          <w:b/>
          <w:bCs/>
        </w:rPr>
        <w:t xml:space="preserve">  4.9 Overdose </w:t>
      </w:r>
    </w:p>
    <w:p w14:paraId="4485AC05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The most common signs and symptoms of overdose with salbutamol are</w:t>
      </w:r>
    </w:p>
    <w:p w14:paraId="572508EB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transient beta agonist pharmacologically mediated events, including</w:t>
      </w:r>
    </w:p>
    <w:p w14:paraId="42D3F5B0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tachycardia, tremor, hyperactivity and metabolic effects including</w:t>
      </w:r>
    </w:p>
    <w:p w14:paraId="5885445E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proofErr w:type="spellStart"/>
      <w:r w:rsidR="00003D14" w:rsidRPr="00003D14">
        <w:rPr>
          <w:rFonts w:asciiTheme="majorBidi" w:hAnsiTheme="majorBidi" w:cstheme="majorBidi"/>
        </w:rPr>
        <w:t>hypokalaemia</w:t>
      </w:r>
      <w:proofErr w:type="spellEnd"/>
      <w:r w:rsidR="00003D14" w:rsidRPr="00003D14">
        <w:rPr>
          <w:rFonts w:asciiTheme="majorBidi" w:hAnsiTheme="majorBidi" w:cstheme="majorBidi"/>
        </w:rPr>
        <w:t xml:space="preserve"> (see sections 4.4 and 4.8).</w:t>
      </w:r>
    </w:p>
    <w:p w14:paraId="0B9CA56A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proofErr w:type="spellStart"/>
      <w:r w:rsidR="00003D14" w:rsidRPr="00003D14">
        <w:rPr>
          <w:rFonts w:asciiTheme="majorBidi" w:hAnsiTheme="majorBidi" w:cstheme="majorBidi"/>
        </w:rPr>
        <w:t>Hypokalaemia</w:t>
      </w:r>
      <w:proofErr w:type="spellEnd"/>
      <w:r w:rsidR="00003D14" w:rsidRPr="00003D14">
        <w:rPr>
          <w:rFonts w:asciiTheme="majorBidi" w:hAnsiTheme="majorBidi" w:cstheme="majorBidi"/>
        </w:rPr>
        <w:t xml:space="preserve"> may occur following overdose with salbutamol. Serum</w:t>
      </w:r>
    </w:p>
    <w:p w14:paraId="13829021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potassium levels should be monitored.</w:t>
      </w:r>
    </w:p>
    <w:p w14:paraId="12DFF372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Lactic acidosis has been reported in association with high therapeutic doses as</w:t>
      </w:r>
    </w:p>
    <w:p w14:paraId="348B0B65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well as overdoses of short-acting beta-agonist therapy, therefore monitoring</w:t>
      </w:r>
    </w:p>
    <w:p w14:paraId="5540F742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for elevated serum lactate and consequent metabolic acidosis (particularly if</w:t>
      </w:r>
    </w:p>
    <w:p w14:paraId="385A8973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there is persistence or worsening of tachypnea despite resolution of other signs</w:t>
      </w:r>
    </w:p>
    <w:p w14:paraId="0457DEE4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of bronchospasm such as wheezing) may be indicated in the setting of</w:t>
      </w:r>
    </w:p>
    <w:p w14:paraId="3A0E89B3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overdose.</w:t>
      </w:r>
    </w:p>
    <w:p w14:paraId="5AC56CB2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           </w:t>
      </w:r>
      <w:r w:rsidR="00003D14" w:rsidRPr="00003D14">
        <w:rPr>
          <w:rFonts w:asciiTheme="majorBidi" w:hAnsiTheme="majorBidi" w:cstheme="majorBidi"/>
        </w:rPr>
        <w:t xml:space="preserve">Nausea, vomiting and </w:t>
      </w:r>
      <w:proofErr w:type="spellStart"/>
      <w:r w:rsidR="00003D14" w:rsidRPr="00003D14">
        <w:rPr>
          <w:rFonts w:asciiTheme="majorBidi" w:hAnsiTheme="majorBidi" w:cstheme="majorBidi"/>
        </w:rPr>
        <w:t>hyperglycaemia</w:t>
      </w:r>
      <w:proofErr w:type="spellEnd"/>
      <w:r w:rsidR="00003D14" w:rsidRPr="00003D14">
        <w:rPr>
          <w:rFonts w:asciiTheme="majorBidi" w:hAnsiTheme="majorBidi" w:cstheme="majorBidi"/>
        </w:rPr>
        <w:t xml:space="preserve"> have been reported, predominantly in</w:t>
      </w:r>
    </w:p>
    <w:p w14:paraId="62E7CC3E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 xml:space="preserve">children and when salbutamol overdose </w:t>
      </w:r>
      <w:proofErr w:type="gramStart"/>
      <w:r w:rsidR="00003D14" w:rsidRPr="00003D14">
        <w:rPr>
          <w:rFonts w:asciiTheme="majorBidi" w:hAnsiTheme="majorBidi" w:cstheme="majorBidi"/>
        </w:rPr>
        <w:t>has</w:t>
      </w:r>
      <w:proofErr w:type="gramEnd"/>
      <w:r w:rsidR="00003D14" w:rsidRPr="00003D14">
        <w:rPr>
          <w:rFonts w:asciiTheme="majorBidi" w:hAnsiTheme="majorBidi" w:cstheme="majorBidi"/>
        </w:rPr>
        <w:t xml:space="preserve"> been taken via the oral route.</w:t>
      </w:r>
    </w:p>
    <w:p w14:paraId="71934FB8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>Further management should be as clinically indicated or as recommended by</w:t>
      </w:r>
    </w:p>
    <w:p w14:paraId="3B6646F2" w14:textId="77777777" w:rsidR="00003D14" w:rsidRPr="00003D14" w:rsidRDefault="001533BC" w:rsidP="001533BC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</w:t>
      </w:r>
      <w:r w:rsidR="00003D14" w:rsidRPr="00003D14">
        <w:rPr>
          <w:rFonts w:asciiTheme="majorBidi" w:hAnsiTheme="majorBidi" w:cstheme="majorBidi"/>
        </w:rPr>
        <w:t xml:space="preserve">the national poisons </w:t>
      </w:r>
      <w:proofErr w:type="spellStart"/>
      <w:r w:rsidR="00003D14" w:rsidRPr="00003D14">
        <w:rPr>
          <w:rFonts w:asciiTheme="majorBidi" w:hAnsiTheme="majorBidi" w:cstheme="majorBidi"/>
        </w:rPr>
        <w:t>centre</w:t>
      </w:r>
      <w:proofErr w:type="spellEnd"/>
      <w:r w:rsidR="00003D14" w:rsidRPr="00003D14">
        <w:rPr>
          <w:rFonts w:asciiTheme="majorBidi" w:hAnsiTheme="majorBidi" w:cstheme="majorBidi"/>
        </w:rPr>
        <w:t>, where available.</w:t>
      </w:r>
    </w:p>
    <w:p w14:paraId="5DBC8A8E" w14:textId="77777777" w:rsidR="00E47CC4" w:rsidRPr="00E47CC4" w:rsidRDefault="000263BD" w:rsidP="00E47CC4">
      <w:pPr>
        <w:pStyle w:val="ListParagraph"/>
        <w:numPr>
          <w:ilvl w:val="0"/>
          <w:numId w:val="3"/>
        </w:numPr>
        <w:autoSpaceDE w:val="0"/>
        <w:autoSpaceDN w:val="0"/>
        <w:bidi w:val="0"/>
        <w:adjustRightInd w:val="0"/>
        <w:ind w:left="1170"/>
        <w:rPr>
          <w:rFonts w:asciiTheme="majorBidi" w:hAnsiTheme="majorBidi" w:cstheme="majorBidi"/>
          <w:b/>
          <w:bCs/>
        </w:rPr>
      </w:pPr>
      <w:r w:rsidRPr="00E47CC4">
        <w:rPr>
          <w:rFonts w:asciiTheme="majorBidi" w:hAnsiTheme="majorBidi" w:cstheme="majorBidi"/>
          <w:b/>
          <w:bCs/>
        </w:rPr>
        <w:t>Pharmacological Properties:</w:t>
      </w:r>
    </w:p>
    <w:p w14:paraId="251C3EDB" w14:textId="77777777" w:rsidR="006F4E21" w:rsidRPr="006F4E21" w:rsidRDefault="000263BD" w:rsidP="006F4E21">
      <w:pPr>
        <w:pStyle w:val="ListParagraph"/>
        <w:autoSpaceDE w:val="0"/>
        <w:autoSpaceDN w:val="0"/>
        <w:bidi w:val="0"/>
        <w:adjustRightInd w:val="0"/>
        <w:rPr>
          <w:b/>
          <w:bCs/>
        </w:rPr>
      </w:pPr>
      <w:r w:rsidRPr="00DB4A99">
        <w:rPr>
          <w:b/>
          <w:bCs/>
        </w:rPr>
        <w:t>5.1 Pharmacodynamics Properties:</w:t>
      </w:r>
    </w:p>
    <w:p w14:paraId="47A42629" w14:textId="77777777" w:rsidR="00003D14" w:rsidRPr="00003D14" w:rsidRDefault="00003D14" w:rsidP="00003D14">
      <w:pPr>
        <w:pStyle w:val="ListParagraph"/>
        <w:autoSpaceDE w:val="0"/>
        <w:autoSpaceDN w:val="0"/>
        <w:adjustRightInd w:val="0"/>
        <w:ind w:left="1170"/>
        <w:jc w:val="right"/>
        <w:rPr>
          <w:rFonts w:asciiTheme="majorBidi" w:hAnsiTheme="majorBidi" w:cstheme="majorBidi"/>
        </w:rPr>
      </w:pPr>
      <w:r w:rsidRPr="00003D14">
        <w:rPr>
          <w:rFonts w:asciiTheme="majorBidi" w:hAnsiTheme="majorBidi" w:cstheme="majorBidi"/>
        </w:rPr>
        <w:t xml:space="preserve">            Pharmacotherapeutic group: Selective beta-2-adrenoreceptor                        </w:t>
      </w:r>
      <w:r>
        <w:rPr>
          <w:rFonts w:asciiTheme="majorBidi" w:hAnsiTheme="majorBidi" w:cstheme="majorBidi"/>
        </w:rPr>
        <w:t xml:space="preserve">        </w:t>
      </w:r>
      <w:r w:rsidRPr="00003D14">
        <w:rPr>
          <w:rFonts w:asciiTheme="majorBidi" w:hAnsiTheme="majorBidi" w:cstheme="majorBidi"/>
        </w:rPr>
        <w:t xml:space="preserve"> agonists, ATC                                                                                            </w:t>
      </w:r>
    </w:p>
    <w:p w14:paraId="7F58BB1F" w14:textId="77777777" w:rsidR="00003D14" w:rsidRPr="00003D14" w:rsidRDefault="00003D14" w:rsidP="00003D14">
      <w:pPr>
        <w:pStyle w:val="ListParagraph"/>
        <w:autoSpaceDE w:val="0"/>
        <w:autoSpaceDN w:val="0"/>
        <w:adjustRightInd w:val="0"/>
        <w:ind w:left="1170"/>
        <w:jc w:val="right"/>
        <w:rPr>
          <w:rFonts w:asciiTheme="majorBidi" w:hAnsiTheme="majorBidi" w:cstheme="majorBidi"/>
        </w:rPr>
      </w:pPr>
      <w:r w:rsidRPr="00003D14">
        <w:rPr>
          <w:rFonts w:asciiTheme="majorBidi" w:hAnsiTheme="majorBidi" w:cstheme="majorBidi"/>
        </w:rPr>
        <w:t xml:space="preserve">            code: R03CC02</w:t>
      </w:r>
    </w:p>
    <w:p w14:paraId="0A0F985D" w14:textId="77777777" w:rsidR="00003D14" w:rsidRPr="00003D14" w:rsidRDefault="00003D14" w:rsidP="00003D14">
      <w:pPr>
        <w:pStyle w:val="ListParagraph"/>
        <w:autoSpaceDE w:val="0"/>
        <w:autoSpaceDN w:val="0"/>
        <w:adjustRightInd w:val="0"/>
        <w:ind w:left="1170"/>
        <w:jc w:val="right"/>
        <w:rPr>
          <w:rFonts w:asciiTheme="majorBidi" w:hAnsiTheme="majorBidi" w:cstheme="majorBidi"/>
        </w:rPr>
      </w:pPr>
      <w:r w:rsidRPr="00003D14">
        <w:rPr>
          <w:rFonts w:asciiTheme="majorBidi" w:hAnsiTheme="majorBidi" w:cstheme="majorBidi"/>
        </w:rPr>
        <w:t xml:space="preserve">            Salbutamol is a selective beta-2-adrenergic agonist. At therapeutic      </w:t>
      </w:r>
    </w:p>
    <w:p w14:paraId="1354E441" w14:textId="77777777" w:rsidR="00003D14" w:rsidRPr="00003D14" w:rsidRDefault="00003D14" w:rsidP="00003D14">
      <w:pPr>
        <w:pStyle w:val="ListParagraph"/>
        <w:autoSpaceDE w:val="0"/>
        <w:autoSpaceDN w:val="0"/>
        <w:adjustRightInd w:val="0"/>
        <w:ind w:left="1170"/>
        <w:jc w:val="right"/>
        <w:rPr>
          <w:rFonts w:asciiTheme="majorBidi" w:hAnsiTheme="majorBidi" w:cstheme="majorBidi"/>
        </w:rPr>
      </w:pPr>
      <w:r w:rsidRPr="00003D14">
        <w:rPr>
          <w:rFonts w:asciiTheme="majorBidi" w:hAnsiTheme="majorBidi" w:cstheme="majorBidi"/>
        </w:rPr>
        <w:t xml:space="preserve">            doses it </w:t>
      </w:r>
      <w:proofErr w:type="gramStart"/>
      <w:r w:rsidRPr="00003D14">
        <w:rPr>
          <w:rFonts w:asciiTheme="majorBidi" w:hAnsiTheme="majorBidi" w:cstheme="majorBidi"/>
        </w:rPr>
        <w:t>act</w:t>
      </w:r>
      <w:proofErr w:type="gramEnd"/>
    </w:p>
    <w:p w14:paraId="3AC55B7E" w14:textId="77777777" w:rsidR="00003D14" w:rsidRPr="00003D14" w:rsidRDefault="00003D14" w:rsidP="00003D14">
      <w:pPr>
        <w:pStyle w:val="ListParagraph"/>
        <w:autoSpaceDE w:val="0"/>
        <w:autoSpaceDN w:val="0"/>
        <w:adjustRightInd w:val="0"/>
        <w:ind w:left="1170"/>
        <w:jc w:val="right"/>
        <w:rPr>
          <w:rFonts w:asciiTheme="majorBidi" w:hAnsiTheme="majorBidi" w:cstheme="majorBidi"/>
        </w:rPr>
      </w:pPr>
      <w:r w:rsidRPr="00003D14">
        <w:rPr>
          <w:rFonts w:asciiTheme="majorBidi" w:hAnsiTheme="majorBidi" w:cstheme="majorBidi"/>
        </w:rPr>
        <w:t xml:space="preserve">            on the beta-2 adrenoceptors of bronchial muscle providing short  </w:t>
      </w:r>
    </w:p>
    <w:p w14:paraId="4053CE5C" w14:textId="77777777" w:rsidR="00003D14" w:rsidRPr="00003D14" w:rsidRDefault="00003D14" w:rsidP="00003D14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003D14">
        <w:rPr>
          <w:rFonts w:asciiTheme="majorBidi" w:hAnsiTheme="majorBidi" w:cstheme="majorBidi"/>
        </w:rPr>
        <w:t xml:space="preserve">            acting (4-6 hours) bronchodilation in reversible airways obstruction.</w:t>
      </w:r>
    </w:p>
    <w:p w14:paraId="6A20743D" w14:textId="77777777" w:rsidR="00A40978" w:rsidRPr="00A40978" w:rsidRDefault="000263BD" w:rsidP="00A40978">
      <w:pPr>
        <w:pStyle w:val="ListParagraph"/>
        <w:autoSpaceDE w:val="0"/>
        <w:autoSpaceDN w:val="0"/>
        <w:bidi w:val="0"/>
        <w:adjustRightInd w:val="0"/>
        <w:rPr>
          <w:b/>
          <w:bCs/>
        </w:rPr>
      </w:pPr>
      <w:r w:rsidRPr="00DB4A99">
        <w:rPr>
          <w:b/>
          <w:bCs/>
        </w:rPr>
        <w:t xml:space="preserve">5.2 Pharmacokinetics Properties: </w:t>
      </w:r>
    </w:p>
    <w:p w14:paraId="7A1839AC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Absorption</w:t>
      </w:r>
    </w:p>
    <w:p w14:paraId="0E6982CF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After oral administration, salbutamol is absorbed from the gastrointestinal tract</w:t>
      </w:r>
    </w:p>
    <w:p w14:paraId="00CBF47A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and undergoes considerable first-pass metabolism to the phenolic sulfate. Both</w:t>
      </w:r>
    </w:p>
    <w:p w14:paraId="2B6EA56B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unchanged drug and conjugate are excreted primarily in the urine. The</w:t>
      </w:r>
    </w:p>
    <w:p w14:paraId="4ECCBD15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bioavailability of orally administered salbutamol is about 50%.</w:t>
      </w:r>
    </w:p>
    <w:p w14:paraId="1F7EB159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Elimination</w:t>
      </w:r>
    </w:p>
    <w:p w14:paraId="5A6675E7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Salbutamol administered intravenously has a half-life of 4 to 6 hours and is</w:t>
      </w:r>
    </w:p>
    <w:p w14:paraId="27C5FF34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cleared partly renally and partly by metabolism to the inactive 4' -O-sulfate</w:t>
      </w:r>
    </w:p>
    <w:p w14:paraId="71DC3106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(</w:t>
      </w:r>
      <w:proofErr w:type="gramStart"/>
      <w:r w:rsidRPr="00FE1571">
        <w:rPr>
          <w:rFonts w:asciiTheme="majorBidi" w:eastAsiaTheme="minorHAnsi" w:hAnsiTheme="majorBidi" w:cstheme="majorBidi"/>
          <w:color w:val="000000"/>
        </w:rPr>
        <w:t>phenolic</w:t>
      </w:r>
      <w:proofErr w:type="gramEnd"/>
      <w:r w:rsidRPr="00FE1571">
        <w:rPr>
          <w:rFonts w:asciiTheme="majorBidi" w:eastAsiaTheme="minorHAnsi" w:hAnsiTheme="majorBidi" w:cstheme="majorBidi"/>
          <w:color w:val="000000"/>
        </w:rPr>
        <w:t xml:space="preserve"> sulfate) which is also excreted primarily in the urine. The </w:t>
      </w:r>
      <w:proofErr w:type="spellStart"/>
      <w:r w:rsidRPr="00FE1571">
        <w:rPr>
          <w:rFonts w:asciiTheme="majorBidi" w:eastAsiaTheme="minorHAnsi" w:hAnsiTheme="majorBidi" w:cstheme="majorBidi"/>
          <w:color w:val="000000"/>
        </w:rPr>
        <w:t>faeces</w:t>
      </w:r>
      <w:proofErr w:type="spellEnd"/>
      <w:r w:rsidRPr="00FE1571">
        <w:rPr>
          <w:rFonts w:asciiTheme="majorBidi" w:eastAsiaTheme="minorHAnsi" w:hAnsiTheme="majorBidi" w:cstheme="majorBidi"/>
          <w:color w:val="000000"/>
        </w:rPr>
        <w:t xml:space="preserve"> are</w:t>
      </w:r>
    </w:p>
    <w:p w14:paraId="2751A9CB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a minor route of excretion. The majority of a dose of salbutamol given</w:t>
      </w:r>
    </w:p>
    <w:p w14:paraId="02EB98E8" w14:textId="77777777" w:rsidR="00FE1571" w:rsidRPr="00FE1571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intravenously, orally or by inhalation is excreted within 72 hours. Salbutamol</w:t>
      </w:r>
    </w:p>
    <w:p w14:paraId="2355ACB0" w14:textId="77777777" w:rsidR="00FE1571" w:rsidRPr="00A40978" w:rsidRDefault="00FE1571" w:rsidP="00FE1571">
      <w:pPr>
        <w:autoSpaceDE w:val="0"/>
        <w:autoSpaceDN w:val="0"/>
        <w:adjustRightInd w:val="0"/>
        <w:rPr>
          <w:rFonts w:asciiTheme="majorBidi" w:eastAsiaTheme="minorHAnsi" w:hAnsiTheme="majorBidi" w:cstheme="majorBidi"/>
          <w:color w:val="000000"/>
        </w:rPr>
      </w:pPr>
      <w:r>
        <w:rPr>
          <w:rFonts w:asciiTheme="majorBidi" w:eastAsiaTheme="minorHAnsi" w:hAnsiTheme="majorBidi" w:cstheme="majorBidi"/>
          <w:color w:val="000000"/>
        </w:rPr>
        <w:t xml:space="preserve">            </w:t>
      </w:r>
      <w:r w:rsidRPr="00FE1571">
        <w:rPr>
          <w:rFonts w:asciiTheme="majorBidi" w:eastAsiaTheme="minorHAnsi" w:hAnsiTheme="majorBidi" w:cstheme="majorBidi"/>
          <w:color w:val="000000"/>
        </w:rPr>
        <w:t>is bound to plasma proteins to the extent of 10%.</w:t>
      </w:r>
    </w:p>
    <w:p w14:paraId="28CE9C74" w14:textId="77777777" w:rsidR="0092646A" w:rsidRPr="0092646A" w:rsidRDefault="000263BD" w:rsidP="0092646A">
      <w:pPr>
        <w:pStyle w:val="ListParagraph"/>
        <w:numPr>
          <w:ilvl w:val="0"/>
          <w:numId w:val="3"/>
        </w:numPr>
        <w:tabs>
          <w:tab w:val="left" w:pos="720"/>
        </w:tabs>
        <w:autoSpaceDE w:val="0"/>
        <w:autoSpaceDN w:val="0"/>
        <w:bidi w:val="0"/>
        <w:adjustRightInd w:val="0"/>
        <w:rPr>
          <w:b/>
          <w:bCs/>
        </w:rPr>
      </w:pPr>
      <w:r w:rsidRPr="00192B04">
        <w:rPr>
          <w:b/>
          <w:bCs/>
        </w:rPr>
        <w:t>Pharmaceutical particulars:</w:t>
      </w:r>
      <w:r w:rsidR="0092646A">
        <w:rPr>
          <w:b/>
          <w:bCs/>
        </w:rPr>
        <w:t xml:space="preserve">   </w:t>
      </w:r>
    </w:p>
    <w:p w14:paraId="1954E7AF" w14:textId="77777777" w:rsidR="005171A0" w:rsidRDefault="000263BD" w:rsidP="005171A0">
      <w:pPr>
        <w:tabs>
          <w:tab w:val="left" w:pos="720"/>
        </w:tabs>
        <w:autoSpaceDE w:val="0"/>
        <w:autoSpaceDN w:val="0"/>
        <w:adjustRightInd w:val="0"/>
        <w:ind w:left="180" w:firstLine="180"/>
        <w:rPr>
          <w:b/>
          <w:bCs/>
        </w:rPr>
      </w:pPr>
      <w:r w:rsidRPr="00DB4A99">
        <w:rPr>
          <w:b/>
          <w:bCs/>
        </w:rPr>
        <w:t xml:space="preserve">       6.1 List of Excipient:</w:t>
      </w:r>
    </w:p>
    <w:p w14:paraId="6948DA5F" w14:textId="77777777" w:rsidR="00E43369" w:rsidRDefault="0092646A" w:rsidP="00B23FDA">
      <w:pPr>
        <w:autoSpaceDE w:val="0"/>
        <w:autoSpaceDN w:val="0"/>
        <w:adjustRightInd w:val="0"/>
        <w:ind w:left="270" w:firstLine="990"/>
        <w:rPr>
          <w:rFonts w:eastAsia="ArialMT"/>
        </w:rPr>
      </w:pPr>
      <w:r w:rsidRPr="0092646A">
        <w:rPr>
          <w:rFonts w:eastAsia="ArialMT"/>
        </w:rPr>
        <w:t xml:space="preserve">Lactose </w:t>
      </w:r>
      <w:r w:rsidR="00B23FDA">
        <w:rPr>
          <w:rFonts w:eastAsia="ArialMT"/>
        </w:rPr>
        <w:t>monohydrate</w:t>
      </w:r>
    </w:p>
    <w:p w14:paraId="2AEE5863" w14:textId="77777777" w:rsidR="00B23FDA" w:rsidRDefault="00B23FDA" w:rsidP="00B23FDA">
      <w:pPr>
        <w:autoSpaceDE w:val="0"/>
        <w:autoSpaceDN w:val="0"/>
        <w:adjustRightInd w:val="0"/>
        <w:ind w:left="270" w:firstLine="990"/>
        <w:rPr>
          <w:rFonts w:eastAsia="ArialMT"/>
        </w:rPr>
      </w:pPr>
      <w:r>
        <w:rPr>
          <w:rFonts w:eastAsia="ArialMT"/>
        </w:rPr>
        <w:t xml:space="preserve">Sodium metabisulphite </w:t>
      </w:r>
    </w:p>
    <w:p w14:paraId="14C19AB2" w14:textId="77777777" w:rsidR="0092646A" w:rsidRPr="0092646A" w:rsidRDefault="0092646A" w:rsidP="002D6DDC">
      <w:pPr>
        <w:autoSpaceDE w:val="0"/>
        <w:autoSpaceDN w:val="0"/>
        <w:adjustRightInd w:val="0"/>
        <w:ind w:left="270" w:firstLine="990"/>
        <w:rPr>
          <w:rFonts w:eastAsia="ArialMT"/>
        </w:rPr>
      </w:pPr>
      <w:r w:rsidRPr="0092646A">
        <w:rPr>
          <w:rFonts w:eastAsia="ArialMT"/>
        </w:rPr>
        <w:t>Maize starch</w:t>
      </w:r>
    </w:p>
    <w:p w14:paraId="62585223" w14:textId="77777777" w:rsidR="0092646A" w:rsidRPr="0092646A" w:rsidRDefault="0092646A" w:rsidP="002D6DDC">
      <w:pPr>
        <w:tabs>
          <w:tab w:val="left" w:pos="720"/>
        </w:tabs>
        <w:autoSpaceDE w:val="0"/>
        <w:autoSpaceDN w:val="0"/>
        <w:adjustRightInd w:val="0"/>
        <w:ind w:left="270" w:firstLine="990"/>
        <w:rPr>
          <w:b/>
          <w:bCs/>
          <w:rtl/>
        </w:rPr>
      </w:pPr>
      <w:r w:rsidRPr="0092646A">
        <w:rPr>
          <w:rFonts w:eastAsia="ArialMT"/>
        </w:rPr>
        <w:t>Magnesium stearate</w:t>
      </w:r>
    </w:p>
    <w:p w14:paraId="715400BF" w14:textId="77777777" w:rsidR="0092646A" w:rsidRDefault="000263BD" w:rsidP="005171A0">
      <w:pPr>
        <w:tabs>
          <w:tab w:val="left" w:pos="720"/>
        </w:tabs>
        <w:autoSpaceDE w:val="0"/>
        <w:autoSpaceDN w:val="0"/>
        <w:adjustRightInd w:val="0"/>
        <w:ind w:left="180" w:firstLine="180"/>
        <w:rPr>
          <w:b/>
          <w:bCs/>
        </w:rPr>
      </w:pPr>
      <w:r w:rsidRPr="00DB4A99">
        <w:rPr>
          <w:b/>
          <w:bCs/>
        </w:rPr>
        <w:t xml:space="preserve">       6.2 Shelf Life:</w:t>
      </w:r>
    </w:p>
    <w:p w14:paraId="3EAD9F24" w14:textId="77777777" w:rsidR="006371A1" w:rsidRPr="0092646A" w:rsidRDefault="0092646A" w:rsidP="0092646A">
      <w:pPr>
        <w:tabs>
          <w:tab w:val="left" w:pos="720"/>
        </w:tabs>
        <w:autoSpaceDE w:val="0"/>
        <w:autoSpaceDN w:val="0"/>
        <w:adjustRightInd w:val="0"/>
        <w:ind w:left="270" w:firstLine="180"/>
        <w:rPr>
          <w:rFonts w:asciiTheme="majorBidi" w:hAnsiTheme="majorBidi" w:cstheme="majorBidi"/>
        </w:rPr>
      </w:pPr>
      <w:r>
        <w:rPr>
          <w:b/>
          <w:bCs/>
        </w:rPr>
        <w:t xml:space="preserve">       </w:t>
      </w:r>
      <w:r w:rsidR="00E251A9">
        <w:rPr>
          <w:rFonts w:hint="cs"/>
          <w:b/>
          <w:bCs/>
          <w:rtl/>
        </w:rPr>
        <w:t xml:space="preserve"> </w:t>
      </w:r>
      <w:r>
        <w:rPr>
          <w:b/>
          <w:bCs/>
        </w:rPr>
        <w:t xml:space="preserve"> </w:t>
      </w:r>
      <w:r w:rsidR="00544B23">
        <w:rPr>
          <w:b/>
          <w:bCs/>
        </w:rPr>
        <w:t xml:space="preserve"> </w:t>
      </w:r>
      <w:r w:rsidR="00544B23">
        <w:t xml:space="preserve"> </w:t>
      </w:r>
      <w:r w:rsidRPr="0092646A">
        <w:rPr>
          <w:rFonts w:asciiTheme="majorBidi" w:eastAsia="ArialMT" w:hAnsiTheme="majorBidi" w:cstheme="majorBidi"/>
        </w:rPr>
        <w:t>3 years</w:t>
      </w:r>
      <w:r w:rsidR="001D6DE2">
        <w:rPr>
          <w:rFonts w:asciiTheme="majorBidi" w:eastAsia="ArialMT" w:hAnsiTheme="majorBidi" w:cstheme="majorBidi" w:hint="cs"/>
          <w:rtl/>
        </w:rPr>
        <w:t>.</w:t>
      </w:r>
    </w:p>
    <w:p w14:paraId="25BEF661" w14:textId="77777777" w:rsidR="006C7122" w:rsidRPr="00422AD1" w:rsidRDefault="000263BD" w:rsidP="00422AD1">
      <w:pPr>
        <w:tabs>
          <w:tab w:val="left" w:pos="720"/>
        </w:tabs>
        <w:autoSpaceDE w:val="0"/>
        <w:autoSpaceDN w:val="0"/>
        <w:adjustRightInd w:val="0"/>
        <w:ind w:left="180" w:firstLine="180"/>
        <w:rPr>
          <w:b/>
          <w:bCs/>
        </w:rPr>
      </w:pPr>
      <w:r w:rsidRPr="00DB4A99">
        <w:rPr>
          <w:b/>
          <w:bCs/>
        </w:rPr>
        <w:t xml:space="preserve">       6.3 Special precautions for storage:</w:t>
      </w:r>
    </w:p>
    <w:p w14:paraId="29FEB9F6" w14:textId="77777777" w:rsidR="00B23FDA" w:rsidRPr="00B24339" w:rsidRDefault="00B23FDA" w:rsidP="00B23FDA">
      <w:pPr>
        <w:tabs>
          <w:tab w:val="left" w:pos="720"/>
        </w:tabs>
        <w:autoSpaceDE w:val="0"/>
        <w:autoSpaceDN w:val="0"/>
        <w:adjustRightInd w:val="0"/>
        <w:ind w:left="180" w:firstLine="180"/>
      </w:pPr>
      <w:r>
        <w:t xml:space="preserve">             Protect from heat and light</w:t>
      </w:r>
    </w:p>
    <w:p w14:paraId="4737BFDD" w14:textId="77777777" w:rsidR="003A0E13" w:rsidRDefault="000263BD" w:rsidP="000E23ED">
      <w:pPr>
        <w:tabs>
          <w:tab w:val="left" w:pos="720"/>
        </w:tabs>
        <w:autoSpaceDE w:val="0"/>
        <w:autoSpaceDN w:val="0"/>
        <w:adjustRightInd w:val="0"/>
        <w:ind w:left="180" w:firstLine="180"/>
        <w:rPr>
          <w:b/>
          <w:bCs/>
          <w:rtl/>
        </w:rPr>
      </w:pPr>
      <w:r w:rsidRPr="00DB4A99">
        <w:rPr>
          <w:b/>
          <w:bCs/>
        </w:rPr>
        <w:t xml:space="preserve">  </w:t>
      </w:r>
    </w:p>
    <w:p w14:paraId="2C30DA3A" w14:textId="10F5F800" w:rsidR="000E23ED" w:rsidRDefault="000263BD" w:rsidP="000E23ED">
      <w:pPr>
        <w:tabs>
          <w:tab w:val="left" w:pos="720"/>
        </w:tabs>
        <w:autoSpaceDE w:val="0"/>
        <w:autoSpaceDN w:val="0"/>
        <w:adjustRightInd w:val="0"/>
        <w:ind w:left="180" w:firstLine="180"/>
        <w:rPr>
          <w:b/>
          <w:bCs/>
        </w:rPr>
      </w:pPr>
      <w:r w:rsidRPr="00DB4A99">
        <w:rPr>
          <w:b/>
          <w:bCs/>
        </w:rPr>
        <w:lastRenderedPageBreak/>
        <w:t xml:space="preserve">     6.4</w:t>
      </w:r>
      <w:r w:rsidR="000E23ED" w:rsidRPr="00DB4A99">
        <w:rPr>
          <w:b/>
          <w:bCs/>
        </w:rPr>
        <w:t xml:space="preserve"> Nature and contents of container:</w:t>
      </w:r>
    </w:p>
    <w:p w14:paraId="69309DF6" w14:textId="77777777" w:rsidR="00B23FDA" w:rsidRDefault="006C7122" w:rsidP="00B23FDA">
      <w:pPr>
        <w:tabs>
          <w:tab w:val="left" w:pos="1260"/>
        </w:tabs>
        <w:autoSpaceDE w:val="0"/>
        <w:autoSpaceDN w:val="0"/>
        <w:adjustRightInd w:val="0"/>
        <w:ind w:left="990" w:hanging="630"/>
        <w:rPr>
          <w:b/>
          <w:bCs/>
        </w:rPr>
      </w:pPr>
      <w:r w:rsidRPr="00B24339">
        <w:t xml:space="preserve">             </w:t>
      </w:r>
      <w:r w:rsidR="00B23FDA">
        <w:t xml:space="preserve">- </w:t>
      </w:r>
      <w:r w:rsidR="00D80888" w:rsidRPr="00B24339">
        <w:rPr>
          <w:rFonts w:hint="cs"/>
          <w:rtl/>
        </w:rPr>
        <w:t xml:space="preserve"> </w:t>
      </w:r>
      <w:r w:rsidRPr="00B24339">
        <w:t xml:space="preserve">A Carton box containing </w:t>
      </w:r>
      <w:r w:rsidR="00B23FDA">
        <w:t xml:space="preserve">two </w:t>
      </w:r>
      <w:r w:rsidRPr="00B24339">
        <w:t>(PVC/AL)</w:t>
      </w:r>
      <w:r w:rsidR="00B23FDA">
        <w:t xml:space="preserve"> amber color strips each of 10 tablets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23FDA">
        <w:rPr>
          <w:color w:val="FFFFFF" w:themeColor="background1"/>
        </w:rPr>
        <w:t>…</w:t>
      </w:r>
      <w:r w:rsidR="00B23FDA">
        <w:rPr>
          <w:color w:val="000000" w:themeColor="text1"/>
        </w:rPr>
        <w:t xml:space="preserve">and an </w:t>
      </w:r>
      <w:r w:rsidR="00B23FDA">
        <w:t>inner</w:t>
      </w:r>
      <w:r w:rsidR="00B24339">
        <w:rPr>
          <w:lang w:bidi="ar-EG"/>
        </w:rPr>
        <w:t xml:space="preserve"> </w:t>
      </w:r>
      <w:r w:rsidRPr="00B24339">
        <w:t>leaflet</w:t>
      </w:r>
      <w:r w:rsidR="001D6DE2">
        <w:rPr>
          <w:rFonts w:hint="cs"/>
          <w:b/>
          <w:bCs/>
          <w:rtl/>
        </w:rPr>
        <w:t>.</w:t>
      </w:r>
    </w:p>
    <w:p w14:paraId="0928DDBB" w14:textId="77777777" w:rsidR="00B24339" w:rsidRDefault="00B23FDA" w:rsidP="00237BAD">
      <w:pPr>
        <w:tabs>
          <w:tab w:val="left" w:pos="1260"/>
        </w:tabs>
        <w:autoSpaceDE w:val="0"/>
        <w:autoSpaceDN w:val="0"/>
        <w:adjustRightInd w:val="0"/>
        <w:ind w:left="990" w:hanging="630"/>
        <w:rPr>
          <w:b/>
          <w:bCs/>
        </w:rPr>
      </w:pPr>
      <w:r>
        <w:rPr>
          <w:b/>
          <w:bCs/>
        </w:rPr>
        <w:t xml:space="preserve">             - </w:t>
      </w:r>
      <w:r w:rsidR="006C7122">
        <w:rPr>
          <w:b/>
          <w:bCs/>
        </w:rPr>
        <w:t xml:space="preserve"> </w:t>
      </w:r>
      <w:r w:rsidRPr="00B24339">
        <w:t xml:space="preserve">A Carton box containing </w:t>
      </w:r>
      <w:r w:rsidR="00237BAD">
        <w:t>100</w:t>
      </w:r>
      <w:r>
        <w:t xml:space="preserve"> </w:t>
      </w:r>
      <w:r w:rsidRPr="00B24339">
        <w:t>(PVC/AL)</w:t>
      </w:r>
      <w:r>
        <w:t xml:space="preserve"> amber color strips each of 10 tablets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FFFFFF" w:themeColor="background1"/>
        </w:rPr>
        <w:t>…</w:t>
      </w:r>
      <w:r>
        <w:rPr>
          <w:color w:val="000000" w:themeColor="text1"/>
        </w:rPr>
        <w:t xml:space="preserve">and an </w:t>
      </w:r>
      <w:r>
        <w:t>inner</w:t>
      </w:r>
      <w:r>
        <w:rPr>
          <w:lang w:bidi="ar-EG"/>
        </w:rPr>
        <w:t xml:space="preserve"> </w:t>
      </w:r>
      <w:r w:rsidRPr="00B24339">
        <w:t>leaflet</w:t>
      </w:r>
      <w:r>
        <w:rPr>
          <w:rFonts w:hint="cs"/>
          <w:b/>
          <w:bCs/>
          <w:rtl/>
        </w:rPr>
        <w:t>.</w:t>
      </w:r>
    </w:p>
    <w:p w14:paraId="7FCF0FF8" w14:textId="77777777" w:rsidR="00B24339" w:rsidRDefault="00B24339" w:rsidP="00B24339">
      <w:pPr>
        <w:tabs>
          <w:tab w:val="left" w:pos="1260"/>
        </w:tabs>
        <w:autoSpaceDE w:val="0"/>
        <w:autoSpaceDN w:val="0"/>
        <w:adjustRightInd w:val="0"/>
        <w:ind w:left="990" w:hanging="630"/>
        <w:rPr>
          <w:b/>
          <w:bCs/>
          <w:rtl/>
        </w:rPr>
      </w:pPr>
    </w:p>
    <w:p w14:paraId="45A49069" w14:textId="77777777" w:rsidR="00006A88" w:rsidRDefault="00006A88" w:rsidP="00B24339">
      <w:pPr>
        <w:tabs>
          <w:tab w:val="left" w:pos="1260"/>
        </w:tabs>
        <w:autoSpaceDE w:val="0"/>
        <w:autoSpaceDN w:val="0"/>
        <w:adjustRightInd w:val="0"/>
        <w:ind w:left="990" w:hanging="630"/>
        <w:rPr>
          <w:b/>
          <w:bCs/>
          <w:rtl/>
        </w:rPr>
      </w:pPr>
    </w:p>
    <w:p w14:paraId="5544D499" w14:textId="77777777" w:rsidR="00006A88" w:rsidRDefault="00006A88" w:rsidP="00B24339">
      <w:pPr>
        <w:tabs>
          <w:tab w:val="left" w:pos="1260"/>
        </w:tabs>
        <w:autoSpaceDE w:val="0"/>
        <w:autoSpaceDN w:val="0"/>
        <w:adjustRightInd w:val="0"/>
        <w:ind w:left="990" w:hanging="630"/>
        <w:rPr>
          <w:b/>
          <w:bCs/>
        </w:rPr>
      </w:pPr>
    </w:p>
    <w:p w14:paraId="4C9CE439" w14:textId="77777777" w:rsidR="000E23ED" w:rsidRPr="00DB4A99" w:rsidRDefault="000E23ED" w:rsidP="00544B23">
      <w:pPr>
        <w:jc w:val="center"/>
      </w:pPr>
      <w:r w:rsidRPr="00DB4A99">
        <w:rPr>
          <w:b/>
          <w:bCs/>
          <w:i/>
          <w:iCs/>
          <w:color w:val="000000"/>
        </w:rPr>
        <w:t xml:space="preserve">Manufactured by </w:t>
      </w:r>
      <w:proofErr w:type="spellStart"/>
      <w:r w:rsidRPr="00DB4A99">
        <w:rPr>
          <w:b/>
          <w:bCs/>
          <w:i/>
          <w:iCs/>
          <w:color w:val="000000"/>
        </w:rPr>
        <w:t>Misr</w:t>
      </w:r>
      <w:proofErr w:type="spellEnd"/>
      <w:r w:rsidRPr="00DB4A99">
        <w:rPr>
          <w:b/>
          <w:bCs/>
          <w:i/>
          <w:iCs/>
          <w:color w:val="000000"/>
        </w:rPr>
        <w:t xml:space="preserve"> Company </w:t>
      </w:r>
      <w:r w:rsidR="00544B23">
        <w:rPr>
          <w:b/>
          <w:bCs/>
          <w:i/>
          <w:iCs/>
          <w:color w:val="000000"/>
        </w:rPr>
        <w:t>f</w:t>
      </w:r>
      <w:r w:rsidRPr="00DB4A99">
        <w:rPr>
          <w:b/>
          <w:bCs/>
          <w:i/>
          <w:iCs/>
          <w:color w:val="000000"/>
        </w:rPr>
        <w:t>or Pharmaceuticals</w:t>
      </w:r>
    </w:p>
    <w:p w14:paraId="39EC351A" w14:textId="77777777" w:rsidR="000E23ED" w:rsidRPr="00DB4A99" w:rsidRDefault="000E23ED" w:rsidP="000E23ED">
      <w:pPr>
        <w:widowControl w:val="0"/>
        <w:autoSpaceDE w:val="0"/>
        <w:autoSpaceDN w:val="0"/>
        <w:bidi/>
        <w:adjustRightInd w:val="0"/>
        <w:jc w:val="center"/>
        <w:rPr>
          <w:b/>
          <w:bCs/>
          <w:rtl/>
          <w:lang w:bidi="ar-EG"/>
        </w:rPr>
      </w:pPr>
      <w:proofErr w:type="spellStart"/>
      <w:r w:rsidRPr="00DB4A99">
        <w:rPr>
          <w:b/>
          <w:bCs/>
        </w:rPr>
        <w:t>Belbis</w:t>
      </w:r>
      <w:proofErr w:type="spellEnd"/>
      <w:r w:rsidRPr="00DB4A99">
        <w:rPr>
          <w:b/>
          <w:bCs/>
        </w:rPr>
        <w:t xml:space="preserve"> dese</w:t>
      </w:r>
      <w:r w:rsidR="00544B23">
        <w:rPr>
          <w:b/>
          <w:bCs/>
        </w:rPr>
        <w:t xml:space="preserve">rt road, Km 4 El </w:t>
      </w:r>
      <w:proofErr w:type="spellStart"/>
      <w:r w:rsidR="00544B23">
        <w:rPr>
          <w:b/>
          <w:bCs/>
        </w:rPr>
        <w:t>Resoom</w:t>
      </w:r>
      <w:proofErr w:type="spellEnd"/>
      <w:r w:rsidR="00544B23">
        <w:rPr>
          <w:b/>
          <w:bCs/>
        </w:rPr>
        <w:t xml:space="preserve"> station</w:t>
      </w:r>
      <w:r w:rsidRPr="00DB4A99">
        <w:rPr>
          <w:b/>
          <w:bCs/>
        </w:rPr>
        <w:t>,</w:t>
      </w:r>
      <w:r w:rsidRPr="00DB4A99">
        <w:rPr>
          <w:b/>
          <w:bCs/>
          <w:rtl/>
          <w:lang w:bidi="ar-EG"/>
        </w:rPr>
        <w:t xml:space="preserve">  </w:t>
      </w:r>
    </w:p>
    <w:p w14:paraId="35BDEA7B" w14:textId="77777777" w:rsidR="000E23ED" w:rsidRPr="00DB4A99" w:rsidRDefault="000E23ED" w:rsidP="00544B23">
      <w:pPr>
        <w:widowControl w:val="0"/>
        <w:autoSpaceDE w:val="0"/>
        <w:autoSpaceDN w:val="0"/>
        <w:bidi/>
        <w:adjustRightInd w:val="0"/>
        <w:spacing w:line="297" w:lineRule="atLeast"/>
        <w:jc w:val="center"/>
        <w:rPr>
          <w:b/>
          <w:bCs/>
        </w:rPr>
      </w:pPr>
      <w:proofErr w:type="spellStart"/>
      <w:r w:rsidRPr="00DB4A99">
        <w:rPr>
          <w:b/>
          <w:bCs/>
        </w:rPr>
        <w:t>Elkhanka</w:t>
      </w:r>
      <w:proofErr w:type="spellEnd"/>
      <w:r w:rsidRPr="00DB4A99">
        <w:rPr>
          <w:b/>
          <w:bCs/>
        </w:rPr>
        <w:t xml:space="preserve">, </w:t>
      </w:r>
      <w:proofErr w:type="spellStart"/>
      <w:r w:rsidRPr="00DB4A99">
        <w:rPr>
          <w:b/>
          <w:bCs/>
        </w:rPr>
        <w:t>Abouzaabal</w:t>
      </w:r>
      <w:proofErr w:type="spellEnd"/>
      <w:r w:rsidRPr="00DB4A99">
        <w:rPr>
          <w:b/>
          <w:bCs/>
        </w:rPr>
        <w:t xml:space="preserve">, </w:t>
      </w:r>
      <w:proofErr w:type="spellStart"/>
      <w:r w:rsidRPr="00DB4A99">
        <w:rPr>
          <w:b/>
          <w:bCs/>
        </w:rPr>
        <w:t>Kaliobia</w:t>
      </w:r>
      <w:proofErr w:type="spellEnd"/>
      <w:r w:rsidR="00544B23" w:rsidRPr="00DB4A99">
        <w:rPr>
          <w:b/>
          <w:bCs/>
        </w:rPr>
        <w:t>.,</w:t>
      </w:r>
      <w:r w:rsidRPr="00DB4A99">
        <w:rPr>
          <w:b/>
          <w:bCs/>
        </w:rPr>
        <w:t xml:space="preserve"> Egypt</w:t>
      </w:r>
    </w:p>
    <w:p w14:paraId="51D947D3" w14:textId="77777777" w:rsidR="000E23ED" w:rsidRPr="00DB4A99" w:rsidRDefault="000E23ED" w:rsidP="000E23ED">
      <w:pPr>
        <w:rPr>
          <w:lang w:bidi="ar-EG"/>
        </w:rPr>
      </w:pPr>
    </w:p>
    <w:p w14:paraId="17A54D03" w14:textId="77777777" w:rsidR="001A39B2" w:rsidRPr="00DB4A99" w:rsidRDefault="001A39B2" w:rsidP="001A39B2">
      <w:pPr>
        <w:bidi/>
        <w:rPr>
          <w:rtl/>
          <w:lang w:bidi="ar-EG"/>
        </w:rPr>
      </w:pPr>
    </w:p>
    <w:sectPr w:rsidR="001A39B2" w:rsidRPr="00DB4A99" w:rsidSect="00FF371B">
      <w:headerReference w:type="default" r:id="rId20"/>
      <w:footerReference w:type="default" r:id="rId21"/>
      <w:pgSz w:w="11906" w:h="16838"/>
      <w:pgMar w:top="450" w:right="1440" w:bottom="1440" w:left="1620" w:header="72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E09A4" w14:textId="77777777" w:rsidR="003A4F15" w:rsidRDefault="003A4F15" w:rsidP="001A39B2">
      <w:r>
        <w:separator/>
      </w:r>
    </w:p>
  </w:endnote>
  <w:endnote w:type="continuationSeparator" w:id="0">
    <w:p w14:paraId="7765B22D" w14:textId="77777777" w:rsidR="003A4F15" w:rsidRDefault="003A4F15" w:rsidP="001A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24C8o00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B2E0C" w14:textId="77777777" w:rsidR="001A39B2" w:rsidRDefault="006705D7" w:rsidP="001A39B2">
    <w:pPr>
      <w:bidi/>
      <w:rPr>
        <w:rFonts w:cs="Traditional Arabic"/>
        <w:b/>
        <w:bCs/>
        <w:sz w:val="32"/>
        <w:szCs w:val="32"/>
        <w:rtl/>
        <w:lang w:bidi="ar-EG"/>
      </w:rPr>
    </w:pPr>
    <w:r>
      <w:rPr>
        <w:rFonts w:cs="Traditional Arabic"/>
        <w:b/>
        <w:bCs/>
        <w:sz w:val="32"/>
        <w:szCs w:val="32"/>
        <w:lang w:bidi="ar-EG"/>
      </w:rPr>
      <w:t>------------------------------------------------------------------------------------</w:t>
    </w:r>
  </w:p>
  <w:p w14:paraId="1B623730" w14:textId="77777777" w:rsidR="001A39B2" w:rsidRPr="00DE1157" w:rsidRDefault="001A39B2" w:rsidP="002C3655">
    <w:pPr>
      <w:tabs>
        <w:tab w:val="right" w:pos="5529"/>
      </w:tabs>
      <w:ind w:left="-964" w:right="-510"/>
      <w:jc w:val="right"/>
      <w:rPr>
        <w:b/>
        <w:bCs/>
        <w:sz w:val="26"/>
        <w:szCs w:val="26"/>
      </w:rPr>
    </w:pPr>
    <w:r w:rsidRPr="00DE1157">
      <w:rPr>
        <w:rFonts w:hint="cs"/>
        <w:b/>
        <w:bCs/>
        <w:sz w:val="26"/>
        <w:szCs w:val="26"/>
        <w:rtl/>
      </w:rPr>
      <w:t xml:space="preserve">مكتب علمي القاهرة               </w:t>
    </w:r>
    <w:r w:rsidR="006705D7">
      <w:rPr>
        <w:rFonts w:hint="cs"/>
        <w:b/>
        <w:bCs/>
        <w:sz w:val="26"/>
        <w:szCs w:val="26"/>
        <w:rtl/>
        <w:lang w:bidi="ar-EG"/>
      </w:rPr>
      <w:t xml:space="preserve">     </w:t>
    </w:r>
    <w:r w:rsidRPr="00DE1157">
      <w:rPr>
        <w:rFonts w:hint="cs"/>
        <w:b/>
        <w:bCs/>
        <w:sz w:val="26"/>
        <w:szCs w:val="26"/>
        <w:rtl/>
      </w:rPr>
      <w:t xml:space="preserve">    </w:t>
    </w:r>
    <w:r w:rsidR="002C3655">
      <w:rPr>
        <w:rFonts w:hint="cs"/>
        <w:b/>
        <w:bCs/>
        <w:sz w:val="26"/>
        <w:szCs w:val="26"/>
        <w:rtl/>
      </w:rPr>
      <w:t xml:space="preserve">  </w:t>
    </w:r>
    <w:r w:rsidR="006705D7">
      <w:rPr>
        <w:rFonts w:hint="cs"/>
        <w:b/>
        <w:bCs/>
        <w:sz w:val="26"/>
        <w:szCs w:val="26"/>
        <w:rtl/>
      </w:rPr>
      <w:t xml:space="preserve">      </w:t>
    </w:r>
    <w:r w:rsidR="002C3655">
      <w:rPr>
        <w:rFonts w:hint="cs"/>
        <w:b/>
        <w:bCs/>
        <w:sz w:val="26"/>
        <w:szCs w:val="26"/>
        <w:rtl/>
      </w:rPr>
      <w:t xml:space="preserve">   </w:t>
    </w:r>
    <w:r w:rsidRPr="00DE1157">
      <w:rPr>
        <w:rFonts w:hint="cs"/>
        <w:b/>
        <w:bCs/>
        <w:sz w:val="26"/>
        <w:szCs w:val="26"/>
        <w:rtl/>
      </w:rPr>
      <w:t xml:space="preserve"> مبيعات إسكندرية               </w:t>
    </w:r>
    <w:r w:rsidR="006705D7">
      <w:rPr>
        <w:rFonts w:hint="cs"/>
        <w:b/>
        <w:bCs/>
        <w:sz w:val="26"/>
        <w:szCs w:val="26"/>
        <w:rtl/>
      </w:rPr>
      <w:t xml:space="preserve">               </w:t>
    </w:r>
    <w:r w:rsidR="002C3655">
      <w:rPr>
        <w:rFonts w:hint="cs"/>
        <w:b/>
        <w:bCs/>
        <w:sz w:val="26"/>
        <w:szCs w:val="26"/>
        <w:rtl/>
      </w:rPr>
      <w:t xml:space="preserve">    </w:t>
    </w:r>
    <w:r w:rsidRPr="00DE1157">
      <w:rPr>
        <w:rFonts w:hint="cs"/>
        <w:b/>
        <w:bCs/>
        <w:sz w:val="26"/>
        <w:szCs w:val="26"/>
        <w:rtl/>
      </w:rPr>
      <w:t xml:space="preserve">  مكتب علمي أسكندرية</w:t>
    </w:r>
    <w:r w:rsidR="002C3655">
      <w:rPr>
        <w:b/>
        <w:bCs/>
        <w:sz w:val="26"/>
        <w:szCs w:val="26"/>
      </w:rPr>
      <w:t xml:space="preserve">  </w:t>
    </w:r>
    <w:r w:rsidR="006705D7">
      <w:rPr>
        <w:b/>
        <w:bCs/>
        <w:sz w:val="26"/>
        <w:szCs w:val="26"/>
      </w:rPr>
      <w:t xml:space="preserve"> </w:t>
    </w:r>
    <w:r w:rsidR="002C3655">
      <w:rPr>
        <w:b/>
        <w:bCs/>
        <w:sz w:val="26"/>
        <w:szCs w:val="26"/>
      </w:rPr>
      <w:t xml:space="preserve"> </w:t>
    </w:r>
  </w:p>
  <w:p w14:paraId="21EBE217" w14:textId="77777777" w:rsidR="001A39B2" w:rsidRPr="00DE1157" w:rsidRDefault="001A39B2" w:rsidP="006705D7">
    <w:pPr>
      <w:ind w:left="-964" w:right="-510"/>
      <w:jc w:val="right"/>
      <w:rPr>
        <w:b/>
        <w:bCs/>
        <w:sz w:val="26"/>
        <w:szCs w:val="26"/>
        <w:rtl/>
      </w:rPr>
    </w:pPr>
    <w:r>
      <w:rPr>
        <w:rFonts w:hint="cs"/>
        <w:b/>
        <w:bCs/>
        <w:sz w:val="26"/>
        <w:szCs w:val="26"/>
        <w:rtl/>
      </w:rPr>
      <w:t>34</w:t>
    </w:r>
    <w:r w:rsidRPr="00DE1157">
      <w:rPr>
        <w:rFonts w:hint="cs"/>
        <w:b/>
        <w:bCs/>
        <w:sz w:val="26"/>
        <w:szCs w:val="26"/>
        <w:rtl/>
      </w:rPr>
      <w:t xml:space="preserve">أ ش قصر النيل - القاهرة         </w:t>
    </w:r>
    <w:r w:rsidR="006705D7">
      <w:rPr>
        <w:rFonts w:hint="cs"/>
        <w:b/>
        <w:bCs/>
        <w:sz w:val="26"/>
        <w:szCs w:val="26"/>
        <w:rtl/>
      </w:rPr>
      <w:t xml:space="preserve">         47</w:t>
    </w:r>
    <w:r w:rsidR="002C3655">
      <w:rPr>
        <w:rFonts w:hint="cs"/>
        <w:b/>
        <w:bCs/>
        <w:sz w:val="26"/>
        <w:szCs w:val="26"/>
        <w:rtl/>
      </w:rPr>
      <w:t xml:space="preserve"> </w:t>
    </w:r>
    <w:r w:rsidRPr="00DE1157">
      <w:rPr>
        <w:rFonts w:hint="cs"/>
        <w:b/>
        <w:bCs/>
        <w:sz w:val="26"/>
        <w:szCs w:val="26"/>
        <w:rtl/>
      </w:rPr>
      <w:t xml:space="preserve">ش النبي دانيال إسكندرية </w:t>
    </w:r>
    <w:r w:rsidR="006705D7">
      <w:rPr>
        <w:rFonts w:hint="cs"/>
        <w:b/>
        <w:bCs/>
        <w:sz w:val="26"/>
        <w:szCs w:val="26"/>
        <w:rtl/>
      </w:rPr>
      <w:t xml:space="preserve">                   </w:t>
    </w:r>
    <w:r w:rsidR="002C3655">
      <w:rPr>
        <w:rFonts w:hint="cs"/>
        <w:b/>
        <w:bCs/>
        <w:sz w:val="26"/>
        <w:szCs w:val="26"/>
        <w:rtl/>
      </w:rPr>
      <w:t xml:space="preserve">     </w:t>
    </w:r>
    <w:r w:rsidRPr="00DE1157">
      <w:rPr>
        <w:rFonts w:hint="cs"/>
        <w:b/>
        <w:bCs/>
        <w:sz w:val="26"/>
        <w:szCs w:val="26"/>
        <w:rtl/>
      </w:rPr>
      <w:t>ش كنيسة</w:t>
    </w:r>
    <w:r w:rsidR="002C3655">
      <w:rPr>
        <w:rFonts w:hint="cs"/>
        <w:b/>
        <w:bCs/>
        <w:sz w:val="26"/>
        <w:szCs w:val="26"/>
        <w:rtl/>
      </w:rPr>
      <w:t xml:space="preserve"> </w:t>
    </w:r>
    <w:r w:rsidRPr="00DE1157">
      <w:rPr>
        <w:rFonts w:hint="cs"/>
        <w:b/>
        <w:bCs/>
        <w:sz w:val="26"/>
        <w:szCs w:val="26"/>
        <w:rtl/>
      </w:rPr>
      <w:t>الدبانة</w:t>
    </w:r>
    <w:r w:rsidR="002C3655">
      <w:rPr>
        <w:rFonts w:hint="cs"/>
        <w:b/>
        <w:bCs/>
        <w:sz w:val="26"/>
        <w:szCs w:val="26"/>
        <w:rtl/>
      </w:rPr>
      <w:t xml:space="preserve"> </w:t>
    </w:r>
    <w:r w:rsidRPr="00DE1157">
      <w:rPr>
        <w:rFonts w:hint="cs"/>
        <w:b/>
        <w:bCs/>
        <w:sz w:val="26"/>
        <w:szCs w:val="26"/>
        <w:rtl/>
      </w:rPr>
      <w:t>أسكندرية</w:t>
    </w:r>
  </w:p>
  <w:p w14:paraId="714D41ED" w14:textId="77777777" w:rsidR="001A39B2" w:rsidRPr="00DE1157" w:rsidRDefault="001A39B2" w:rsidP="001A39B2">
    <w:pPr>
      <w:ind w:left="-964" w:right="-510"/>
      <w:jc w:val="right"/>
      <w:rPr>
        <w:b/>
        <w:bCs/>
        <w:sz w:val="26"/>
        <w:szCs w:val="26"/>
        <w:rtl/>
      </w:rPr>
    </w:pPr>
    <w:r w:rsidRPr="00DE1157">
      <w:rPr>
        <w:rFonts w:hint="cs"/>
        <w:b/>
        <w:bCs/>
        <w:sz w:val="26"/>
        <w:szCs w:val="26"/>
        <w:rtl/>
      </w:rPr>
      <w:t xml:space="preserve">ت:3922101                     </w:t>
    </w:r>
    <w:r w:rsidR="006705D7">
      <w:rPr>
        <w:rFonts w:hint="cs"/>
        <w:b/>
        <w:bCs/>
        <w:sz w:val="26"/>
        <w:szCs w:val="26"/>
        <w:rtl/>
      </w:rPr>
      <w:t xml:space="preserve">             </w:t>
    </w:r>
    <w:r w:rsidR="002C3655">
      <w:rPr>
        <w:rFonts w:hint="cs"/>
        <w:b/>
        <w:bCs/>
        <w:sz w:val="26"/>
        <w:szCs w:val="26"/>
        <w:rtl/>
      </w:rPr>
      <w:t xml:space="preserve"> </w:t>
    </w:r>
    <w:r w:rsidR="006705D7">
      <w:rPr>
        <w:rFonts w:hint="cs"/>
        <w:b/>
        <w:bCs/>
        <w:sz w:val="26"/>
        <w:szCs w:val="26"/>
        <w:rtl/>
      </w:rPr>
      <w:t xml:space="preserve">      </w:t>
    </w:r>
    <w:r w:rsidRPr="00DE1157">
      <w:rPr>
        <w:rFonts w:hint="cs"/>
        <w:b/>
        <w:bCs/>
        <w:sz w:val="26"/>
        <w:szCs w:val="26"/>
        <w:rtl/>
      </w:rPr>
      <w:t xml:space="preserve"> ت : 4833826                 </w:t>
    </w:r>
    <w:r>
      <w:rPr>
        <w:rFonts w:hint="cs"/>
        <w:b/>
        <w:bCs/>
        <w:sz w:val="26"/>
        <w:szCs w:val="26"/>
        <w:rtl/>
      </w:rPr>
      <w:t xml:space="preserve">    </w:t>
    </w:r>
    <w:r w:rsidRPr="00DE1157">
      <w:rPr>
        <w:rFonts w:hint="cs"/>
        <w:b/>
        <w:bCs/>
        <w:sz w:val="26"/>
        <w:szCs w:val="26"/>
        <w:rtl/>
      </w:rPr>
      <w:t xml:space="preserve"> </w:t>
    </w:r>
    <w:r w:rsidR="006705D7">
      <w:rPr>
        <w:rFonts w:hint="cs"/>
        <w:b/>
        <w:bCs/>
        <w:sz w:val="26"/>
        <w:szCs w:val="26"/>
        <w:rtl/>
      </w:rPr>
      <w:t xml:space="preserve">          </w:t>
    </w:r>
    <w:r w:rsidR="002C3655">
      <w:rPr>
        <w:rFonts w:hint="cs"/>
        <w:b/>
        <w:bCs/>
        <w:sz w:val="26"/>
        <w:szCs w:val="26"/>
        <w:rtl/>
      </w:rPr>
      <w:t xml:space="preserve">          </w:t>
    </w:r>
    <w:r w:rsidRPr="00DE1157">
      <w:rPr>
        <w:rFonts w:hint="cs"/>
        <w:b/>
        <w:bCs/>
        <w:sz w:val="26"/>
        <w:szCs w:val="26"/>
        <w:rtl/>
      </w:rPr>
      <w:t xml:space="preserve"> ت : 4828273</w:t>
    </w:r>
    <w:r w:rsidR="006705D7">
      <w:rPr>
        <w:rFonts w:hint="cs"/>
        <w:b/>
        <w:bCs/>
        <w:sz w:val="26"/>
        <w:szCs w:val="26"/>
        <w:rtl/>
      </w:rPr>
      <w:t xml:space="preserve">  </w:t>
    </w:r>
  </w:p>
  <w:p w14:paraId="3BE71C6E" w14:textId="77777777" w:rsidR="001A39B2" w:rsidRPr="009B57A0" w:rsidRDefault="001A39B2" w:rsidP="001A39B2">
    <w:pPr>
      <w:ind w:left="-964" w:right="-510"/>
      <w:jc w:val="right"/>
      <w:rPr>
        <w:b/>
        <w:bCs/>
        <w:sz w:val="26"/>
        <w:szCs w:val="26"/>
        <w:lang w:bidi="ar-EG"/>
      </w:rPr>
    </w:pPr>
    <w:r w:rsidRPr="00BD7713">
      <w:rPr>
        <w:rFonts w:hint="cs"/>
        <w:b/>
        <w:bCs/>
        <w:sz w:val="26"/>
        <w:szCs w:val="26"/>
        <w:rtl/>
      </w:rPr>
      <w:t>ت وفاكس : 3934555</w:t>
    </w:r>
    <w:r>
      <w:rPr>
        <w:rFonts w:hint="cs"/>
        <w:b/>
        <w:bCs/>
        <w:sz w:val="26"/>
        <w:szCs w:val="26"/>
        <w:rtl/>
      </w:rPr>
      <w:t xml:space="preserve">      </w:t>
    </w:r>
    <w:r w:rsidR="002C3655">
      <w:rPr>
        <w:rFonts w:hint="cs"/>
        <w:b/>
        <w:bCs/>
        <w:sz w:val="26"/>
        <w:szCs w:val="26"/>
        <w:rtl/>
      </w:rPr>
      <w:t xml:space="preserve">        </w:t>
    </w:r>
    <w:r w:rsidR="006705D7">
      <w:rPr>
        <w:rFonts w:hint="cs"/>
        <w:b/>
        <w:bCs/>
        <w:sz w:val="26"/>
        <w:szCs w:val="26"/>
        <w:rtl/>
      </w:rPr>
      <w:t xml:space="preserve">  </w:t>
    </w:r>
    <w:r w:rsidR="002C3655">
      <w:rPr>
        <w:rFonts w:hint="cs"/>
        <w:b/>
        <w:bCs/>
        <w:sz w:val="26"/>
        <w:szCs w:val="26"/>
        <w:rtl/>
      </w:rPr>
      <w:t xml:space="preserve"> </w:t>
    </w:r>
    <w:r w:rsidR="006705D7">
      <w:rPr>
        <w:rFonts w:hint="cs"/>
        <w:b/>
        <w:bCs/>
        <w:sz w:val="26"/>
        <w:szCs w:val="26"/>
        <w:rtl/>
      </w:rPr>
      <w:t xml:space="preserve">        </w:t>
    </w:r>
    <w:r w:rsidRPr="00BD7713">
      <w:rPr>
        <w:rFonts w:hint="cs"/>
        <w:b/>
        <w:bCs/>
        <w:sz w:val="26"/>
        <w:szCs w:val="26"/>
        <w:rtl/>
      </w:rPr>
      <w:t xml:space="preserve"> ت وفاكس : </w:t>
    </w:r>
    <w:r>
      <w:rPr>
        <w:rFonts w:hint="cs"/>
        <w:b/>
        <w:bCs/>
        <w:sz w:val="26"/>
        <w:szCs w:val="26"/>
        <w:rtl/>
      </w:rPr>
      <w:t xml:space="preserve"> </w:t>
    </w:r>
    <w:r w:rsidRPr="00BD7713">
      <w:rPr>
        <w:rFonts w:hint="cs"/>
        <w:b/>
        <w:bCs/>
        <w:sz w:val="26"/>
        <w:szCs w:val="26"/>
        <w:rtl/>
      </w:rPr>
      <w:t>4837370</w:t>
    </w:r>
  </w:p>
  <w:p w14:paraId="2C3A8134" w14:textId="77777777" w:rsidR="001A39B2" w:rsidRDefault="001A39B2" w:rsidP="001A39B2">
    <w:pPr>
      <w:pStyle w:val="Footer"/>
    </w:pPr>
  </w:p>
  <w:p w14:paraId="5B7B682E" w14:textId="77777777" w:rsidR="001A39B2" w:rsidRDefault="001A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81A06" w14:textId="77777777" w:rsidR="003A4F15" w:rsidRDefault="003A4F15" w:rsidP="001A39B2">
      <w:r>
        <w:separator/>
      </w:r>
    </w:p>
  </w:footnote>
  <w:footnote w:type="continuationSeparator" w:id="0">
    <w:p w14:paraId="14D7C6D1" w14:textId="77777777" w:rsidR="003A4F15" w:rsidRDefault="003A4F15" w:rsidP="001A3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DCC8E" w14:textId="77777777" w:rsidR="001A39B2" w:rsidRDefault="003A0E13" w:rsidP="001A39B2">
    <w:pPr>
      <w:bidi/>
      <w:jc w:val="lowKashida"/>
      <w:rPr>
        <w:rFonts w:cs="Traditional Arabic"/>
        <w:b/>
        <w:bCs/>
        <w:sz w:val="32"/>
        <w:szCs w:val="32"/>
        <w:rtl/>
        <w:lang w:bidi="ar-EG"/>
      </w:rPr>
    </w:pPr>
    <w:r>
      <w:rPr>
        <w:rFonts w:cs="Traditional Arabic"/>
        <w:b/>
        <w:bCs/>
        <w:noProof/>
        <w:sz w:val="32"/>
        <w:szCs w:val="32"/>
        <w:rtl/>
      </w:rPr>
      <w:object w:dxaOrig="1440" w:dyaOrig="1440" w14:anchorId="696B07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41.05pt;margin-top:-6.05pt;width:179.2pt;height:81.1pt;z-index:251661312">
          <v:imagedata r:id="rId1" o:title=""/>
          <w10:wrap side="left"/>
        </v:shape>
        <o:OLEObject Type="Embed" ProgID="Word.Picture.8" ShapeID="_x0000_s2050" DrawAspect="Content" ObjectID="_1715027169" r:id="rId2"/>
      </w:object>
    </w:r>
  </w:p>
  <w:p w14:paraId="00DD5B53" w14:textId="77777777" w:rsidR="001A39B2" w:rsidRDefault="001A39B2" w:rsidP="001A39B2">
    <w:pPr>
      <w:bidi/>
      <w:jc w:val="lowKashida"/>
      <w:rPr>
        <w:rFonts w:cs="Traditional Arabic"/>
        <w:b/>
        <w:bCs/>
        <w:sz w:val="32"/>
        <w:szCs w:val="32"/>
        <w:rtl/>
        <w:lang w:bidi="ar-EG"/>
      </w:rPr>
    </w:pPr>
  </w:p>
  <w:p w14:paraId="47053CD1" w14:textId="77777777" w:rsidR="00F71019" w:rsidRDefault="00F71019" w:rsidP="001A39B2">
    <w:pPr>
      <w:bidi/>
      <w:jc w:val="center"/>
      <w:rPr>
        <w:b/>
        <w:bCs/>
        <w:sz w:val="44"/>
        <w:szCs w:val="44"/>
      </w:rPr>
    </w:pPr>
  </w:p>
  <w:p w14:paraId="2EFB0A93" w14:textId="77777777" w:rsidR="001A39B2" w:rsidRPr="00FE7D33" w:rsidRDefault="001A39B2" w:rsidP="00F71019">
    <w:pPr>
      <w:bidi/>
      <w:jc w:val="center"/>
      <w:rPr>
        <w:sz w:val="36"/>
        <w:szCs w:val="36"/>
        <w:rtl/>
        <w:lang w:bidi="ar-EG"/>
      </w:rPr>
    </w:pPr>
    <w:r w:rsidRPr="00DF1E7D">
      <w:rPr>
        <w:rFonts w:hint="cs"/>
        <w:b/>
        <w:bCs/>
        <w:sz w:val="44"/>
        <w:szCs w:val="44"/>
        <w:rtl/>
      </w:rPr>
      <w:t>شركة</w:t>
    </w:r>
    <w:r>
      <w:rPr>
        <w:b/>
        <w:bCs/>
        <w:sz w:val="44"/>
        <w:szCs w:val="44"/>
      </w:rPr>
      <w:t xml:space="preserve"> </w:t>
    </w:r>
    <w:r w:rsidRPr="00DF1E7D">
      <w:rPr>
        <w:rFonts w:hint="cs"/>
        <w:b/>
        <w:bCs/>
        <w:sz w:val="44"/>
        <w:szCs w:val="44"/>
        <w:rtl/>
      </w:rPr>
      <w:t>مص</w:t>
    </w:r>
    <w:r w:rsidRPr="00DF1E7D">
      <w:rPr>
        <w:rFonts w:hint="cs"/>
        <w:b/>
        <w:bCs/>
        <w:sz w:val="44"/>
        <w:szCs w:val="44"/>
        <w:rtl/>
        <w:lang w:bidi="ar-EG"/>
      </w:rPr>
      <w:t>ر</w:t>
    </w:r>
    <w:r w:rsidRPr="00DF1E7D">
      <w:rPr>
        <w:rFonts w:hint="cs"/>
        <w:b/>
        <w:bCs/>
        <w:sz w:val="44"/>
        <w:szCs w:val="44"/>
        <w:rtl/>
      </w:rPr>
      <w:t>للمستحضرات الطبية</w:t>
    </w:r>
  </w:p>
  <w:p w14:paraId="6FD176E0" w14:textId="77777777" w:rsidR="001A39B2" w:rsidRDefault="001A39B2" w:rsidP="001A39B2">
    <w:pPr>
      <w:tabs>
        <w:tab w:val="left" w:pos="3250"/>
      </w:tabs>
      <w:ind w:left="-879" w:right="-964" w:hanging="28"/>
      <w:jc w:val="center"/>
      <w:rPr>
        <w:b/>
        <w:bCs/>
        <w:sz w:val="36"/>
        <w:szCs w:val="36"/>
        <w:lang w:bidi="ar-EG"/>
      </w:rPr>
    </w:pPr>
    <w:r w:rsidRPr="008B057B">
      <w:rPr>
        <w:rFonts w:hint="cs"/>
        <w:b/>
        <w:bCs/>
        <w:sz w:val="36"/>
        <w:szCs w:val="36"/>
        <w:rtl/>
      </w:rPr>
      <w:t>إحدى شركات الشركة القابضة للأدوي</w:t>
    </w:r>
    <w:r>
      <w:rPr>
        <w:rFonts w:hint="cs"/>
        <w:b/>
        <w:bCs/>
        <w:sz w:val="36"/>
        <w:szCs w:val="36"/>
        <w:rtl/>
        <w:lang w:bidi="ar-EG"/>
      </w:rPr>
      <w:t>ه</w:t>
    </w:r>
  </w:p>
  <w:p w14:paraId="51CA6889" w14:textId="77777777" w:rsidR="001A39B2" w:rsidRPr="006C5884" w:rsidRDefault="001A39B2" w:rsidP="001A39B2">
    <w:pPr>
      <w:tabs>
        <w:tab w:val="left" w:pos="3250"/>
      </w:tabs>
      <w:ind w:left="-879" w:right="-964" w:hanging="28"/>
      <w:jc w:val="center"/>
      <w:rPr>
        <w:b/>
        <w:bCs/>
        <w:sz w:val="48"/>
        <w:szCs w:val="48"/>
        <w:rtl/>
      </w:rPr>
    </w:pPr>
    <w:r>
      <w:rPr>
        <w:rFonts w:hint="cs"/>
        <w:b/>
        <w:bCs/>
        <w:rtl/>
        <w:lang w:bidi="ar-EG"/>
      </w:rPr>
      <w:t xml:space="preserve">كيلو 4 طريق بلبيس الصحراوي بعد محطة الرسوم </w:t>
    </w:r>
    <w:r>
      <w:rPr>
        <w:b/>
        <w:bCs/>
        <w:rtl/>
        <w:lang w:bidi="ar-EG"/>
      </w:rPr>
      <w:t>–</w:t>
    </w:r>
    <w:r>
      <w:rPr>
        <w:rFonts w:hint="cs"/>
        <w:b/>
        <w:bCs/>
        <w:rtl/>
        <w:lang w:bidi="ar-EG"/>
      </w:rPr>
      <w:t xml:space="preserve"> الخانكة أبو زعب</w:t>
    </w:r>
    <w:r>
      <w:rPr>
        <w:rFonts w:hint="eastAsia"/>
        <w:b/>
        <w:bCs/>
        <w:rtl/>
        <w:lang w:bidi="ar-EG"/>
      </w:rPr>
      <w:t>ل</w:t>
    </w:r>
    <w:r>
      <w:rPr>
        <w:b/>
        <w:bCs/>
        <w:rtl/>
      </w:rPr>
      <w:t>–</w:t>
    </w:r>
    <w:r>
      <w:rPr>
        <w:rFonts w:hint="cs"/>
        <w:b/>
        <w:bCs/>
        <w:rtl/>
        <w:lang w:bidi="ar-EG"/>
      </w:rPr>
      <w:t xml:space="preserve"> القليوبية </w:t>
    </w:r>
    <w:r>
      <w:rPr>
        <w:b/>
        <w:bCs/>
        <w:rtl/>
        <w:lang w:bidi="ar-EG"/>
      </w:rPr>
      <w:t>–</w:t>
    </w:r>
    <w:r>
      <w:rPr>
        <w:rFonts w:hint="cs"/>
        <w:b/>
        <w:bCs/>
        <w:rtl/>
        <w:lang w:bidi="ar-EG"/>
      </w:rPr>
      <w:t xml:space="preserve"> م  </w:t>
    </w:r>
  </w:p>
  <w:p w14:paraId="5D191EAB" w14:textId="77777777" w:rsidR="001A39B2" w:rsidRDefault="001A39B2" w:rsidP="001A39B2">
    <w:pPr>
      <w:bidi/>
      <w:jc w:val="lowKashida"/>
      <w:rPr>
        <w:b/>
        <w:bCs/>
        <w:lang w:bidi="ar-EG"/>
      </w:rPr>
    </w:pPr>
    <w:r w:rsidRPr="006C5884">
      <w:rPr>
        <w:rFonts w:hint="cs"/>
        <w:b/>
        <w:bCs/>
        <w:rtl/>
      </w:rPr>
      <w:t xml:space="preserve">ت :  </w:t>
    </w:r>
    <w:r>
      <w:rPr>
        <w:rFonts w:hint="cs"/>
        <w:b/>
        <w:bCs/>
        <w:rtl/>
        <w:lang w:bidi="ar-EG"/>
      </w:rPr>
      <w:t xml:space="preserve">202-2833865          </w:t>
    </w:r>
    <w:r w:rsidRPr="006C5884">
      <w:rPr>
        <w:rFonts w:hint="cs"/>
        <w:b/>
        <w:bCs/>
        <w:rtl/>
      </w:rPr>
      <w:t xml:space="preserve">العنوان التلغرافي: دوا مصر         فاكس : </w:t>
    </w:r>
    <w:r w:rsidRPr="006C5884">
      <w:rPr>
        <w:rFonts w:hint="cs"/>
        <w:b/>
        <w:bCs/>
        <w:rtl/>
        <w:lang w:bidi="ar-EG"/>
      </w:rPr>
      <w:t>202-</w:t>
    </w:r>
    <w:r>
      <w:rPr>
        <w:rFonts w:hint="cs"/>
        <w:b/>
        <w:bCs/>
        <w:rtl/>
        <w:lang w:bidi="ar-EG"/>
      </w:rPr>
      <w:t xml:space="preserve">    2831928</w:t>
    </w:r>
  </w:p>
  <w:p w14:paraId="27BA6A3A" w14:textId="77777777" w:rsidR="006705D7" w:rsidRPr="00F331A0" w:rsidRDefault="006705D7" w:rsidP="006705D7">
    <w:pPr>
      <w:bidi/>
      <w:jc w:val="lowKashida"/>
      <w:rPr>
        <w:b/>
        <w:bCs/>
        <w:rtl/>
        <w:lang w:bidi="ar-EG"/>
      </w:rPr>
    </w:pPr>
    <w:r>
      <w:rPr>
        <w:b/>
        <w:bCs/>
        <w:lang w:bidi="ar-EG"/>
      </w:rPr>
      <w:t>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B3526"/>
    <w:multiLevelType w:val="hybridMultilevel"/>
    <w:tmpl w:val="58C620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63E619C"/>
    <w:multiLevelType w:val="multilevel"/>
    <w:tmpl w:val="8C5AF3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66A7D18"/>
    <w:multiLevelType w:val="hybridMultilevel"/>
    <w:tmpl w:val="2A78B2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6C6C6F"/>
    <w:multiLevelType w:val="hybridMultilevel"/>
    <w:tmpl w:val="4328A1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5F130C"/>
    <w:multiLevelType w:val="hybridMultilevel"/>
    <w:tmpl w:val="B22E220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DD96E68"/>
    <w:multiLevelType w:val="hybridMultilevel"/>
    <w:tmpl w:val="D49E29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955252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7160160">
    <w:abstractNumId w:val="2"/>
  </w:num>
  <w:num w:numId="3" w16cid:durableId="1360862201">
    <w:abstractNumId w:val="1"/>
  </w:num>
  <w:num w:numId="4" w16cid:durableId="648753088">
    <w:abstractNumId w:val="3"/>
  </w:num>
  <w:num w:numId="5" w16cid:durableId="1198393662">
    <w:abstractNumId w:val="5"/>
  </w:num>
  <w:num w:numId="6" w16cid:durableId="1314942158">
    <w:abstractNumId w:val="4"/>
  </w:num>
  <w:num w:numId="7" w16cid:durableId="93128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74"/>
    <w:rsid w:val="00003D14"/>
    <w:rsid w:val="00006A88"/>
    <w:rsid w:val="000107C0"/>
    <w:rsid w:val="000263BD"/>
    <w:rsid w:val="000445B9"/>
    <w:rsid w:val="000673AD"/>
    <w:rsid w:val="000846FD"/>
    <w:rsid w:val="00097DC2"/>
    <w:rsid w:val="000A3070"/>
    <w:rsid w:val="000C1740"/>
    <w:rsid w:val="000D41B6"/>
    <w:rsid w:val="000E23ED"/>
    <w:rsid w:val="000F1259"/>
    <w:rsid w:val="001533BC"/>
    <w:rsid w:val="00154076"/>
    <w:rsid w:val="001847A9"/>
    <w:rsid w:val="00192B04"/>
    <w:rsid w:val="001A39B2"/>
    <w:rsid w:val="001C2900"/>
    <w:rsid w:val="001C4DA7"/>
    <w:rsid w:val="001D59F5"/>
    <w:rsid w:val="001D6DC5"/>
    <w:rsid w:val="001D6DE2"/>
    <w:rsid w:val="001E20BF"/>
    <w:rsid w:val="001E7554"/>
    <w:rsid w:val="002049C2"/>
    <w:rsid w:val="0020746F"/>
    <w:rsid w:val="002157D7"/>
    <w:rsid w:val="00220110"/>
    <w:rsid w:val="00220824"/>
    <w:rsid w:val="00237BAD"/>
    <w:rsid w:val="00250B01"/>
    <w:rsid w:val="00254E2B"/>
    <w:rsid w:val="00255535"/>
    <w:rsid w:val="00264D82"/>
    <w:rsid w:val="00271684"/>
    <w:rsid w:val="002835D7"/>
    <w:rsid w:val="002875ED"/>
    <w:rsid w:val="0028782E"/>
    <w:rsid w:val="002B64ED"/>
    <w:rsid w:val="002C3457"/>
    <w:rsid w:val="002C3655"/>
    <w:rsid w:val="002D6DDC"/>
    <w:rsid w:val="00312708"/>
    <w:rsid w:val="00331AC5"/>
    <w:rsid w:val="0037135E"/>
    <w:rsid w:val="003A0E13"/>
    <w:rsid w:val="003A4F15"/>
    <w:rsid w:val="00406745"/>
    <w:rsid w:val="00420CF4"/>
    <w:rsid w:val="00422AD1"/>
    <w:rsid w:val="004269A6"/>
    <w:rsid w:val="00443887"/>
    <w:rsid w:val="00446965"/>
    <w:rsid w:val="00473CAA"/>
    <w:rsid w:val="004807D9"/>
    <w:rsid w:val="004A4D83"/>
    <w:rsid w:val="004A65A2"/>
    <w:rsid w:val="004B3D0F"/>
    <w:rsid w:val="004C3303"/>
    <w:rsid w:val="004E282F"/>
    <w:rsid w:val="004E4681"/>
    <w:rsid w:val="004E7AAE"/>
    <w:rsid w:val="00516A04"/>
    <w:rsid w:val="005171A0"/>
    <w:rsid w:val="005333E2"/>
    <w:rsid w:val="00544B23"/>
    <w:rsid w:val="005467AC"/>
    <w:rsid w:val="00584AE7"/>
    <w:rsid w:val="00591FAA"/>
    <w:rsid w:val="00593A2A"/>
    <w:rsid w:val="005F09EF"/>
    <w:rsid w:val="0060332F"/>
    <w:rsid w:val="006036A3"/>
    <w:rsid w:val="006045C5"/>
    <w:rsid w:val="0061034C"/>
    <w:rsid w:val="006371A1"/>
    <w:rsid w:val="006705D7"/>
    <w:rsid w:val="0069328D"/>
    <w:rsid w:val="006C7122"/>
    <w:rsid w:val="006D7AA2"/>
    <w:rsid w:val="006D7C4C"/>
    <w:rsid w:val="006F4E21"/>
    <w:rsid w:val="007077C6"/>
    <w:rsid w:val="007249E6"/>
    <w:rsid w:val="007345AF"/>
    <w:rsid w:val="007522A0"/>
    <w:rsid w:val="007536C5"/>
    <w:rsid w:val="00753964"/>
    <w:rsid w:val="00784B0E"/>
    <w:rsid w:val="007963DA"/>
    <w:rsid w:val="007A3293"/>
    <w:rsid w:val="007B4550"/>
    <w:rsid w:val="007B4FA0"/>
    <w:rsid w:val="007C6BBB"/>
    <w:rsid w:val="007E5054"/>
    <w:rsid w:val="007F19ED"/>
    <w:rsid w:val="008050C0"/>
    <w:rsid w:val="008166F9"/>
    <w:rsid w:val="008238F4"/>
    <w:rsid w:val="00824B8E"/>
    <w:rsid w:val="00847774"/>
    <w:rsid w:val="00850FB8"/>
    <w:rsid w:val="008548E9"/>
    <w:rsid w:val="008573B7"/>
    <w:rsid w:val="008751BA"/>
    <w:rsid w:val="0089011D"/>
    <w:rsid w:val="008C4C53"/>
    <w:rsid w:val="008E0337"/>
    <w:rsid w:val="008E1CE3"/>
    <w:rsid w:val="009012B3"/>
    <w:rsid w:val="00921B7A"/>
    <w:rsid w:val="0092646A"/>
    <w:rsid w:val="00941E98"/>
    <w:rsid w:val="00942302"/>
    <w:rsid w:val="00942D7C"/>
    <w:rsid w:val="00953F37"/>
    <w:rsid w:val="00974F6F"/>
    <w:rsid w:val="00990ADD"/>
    <w:rsid w:val="009B57A0"/>
    <w:rsid w:val="009C6E35"/>
    <w:rsid w:val="009D7A72"/>
    <w:rsid w:val="009E2012"/>
    <w:rsid w:val="009E6013"/>
    <w:rsid w:val="00A26F3E"/>
    <w:rsid w:val="00A40978"/>
    <w:rsid w:val="00A815EA"/>
    <w:rsid w:val="00A96387"/>
    <w:rsid w:val="00AD1610"/>
    <w:rsid w:val="00AD513B"/>
    <w:rsid w:val="00AF32AC"/>
    <w:rsid w:val="00B13A06"/>
    <w:rsid w:val="00B23FDA"/>
    <w:rsid w:val="00B24339"/>
    <w:rsid w:val="00B27F92"/>
    <w:rsid w:val="00B5039C"/>
    <w:rsid w:val="00B5125B"/>
    <w:rsid w:val="00B54BDA"/>
    <w:rsid w:val="00B96B81"/>
    <w:rsid w:val="00BB759A"/>
    <w:rsid w:val="00BC62EB"/>
    <w:rsid w:val="00C0707E"/>
    <w:rsid w:val="00C53BEA"/>
    <w:rsid w:val="00CA1E1A"/>
    <w:rsid w:val="00CA5347"/>
    <w:rsid w:val="00CC30E2"/>
    <w:rsid w:val="00D159C6"/>
    <w:rsid w:val="00D36482"/>
    <w:rsid w:val="00D373C6"/>
    <w:rsid w:val="00D7310A"/>
    <w:rsid w:val="00D80888"/>
    <w:rsid w:val="00D8631D"/>
    <w:rsid w:val="00DA1920"/>
    <w:rsid w:val="00DA56F2"/>
    <w:rsid w:val="00DA7089"/>
    <w:rsid w:val="00DB218E"/>
    <w:rsid w:val="00DB4A99"/>
    <w:rsid w:val="00DC5D6D"/>
    <w:rsid w:val="00DC6D83"/>
    <w:rsid w:val="00DD7C8C"/>
    <w:rsid w:val="00DE2D71"/>
    <w:rsid w:val="00E12653"/>
    <w:rsid w:val="00E16A6A"/>
    <w:rsid w:val="00E2209C"/>
    <w:rsid w:val="00E251A9"/>
    <w:rsid w:val="00E3147D"/>
    <w:rsid w:val="00E42F6D"/>
    <w:rsid w:val="00E43369"/>
    <w:rsid w:val="00E46EF3"/>
    <w:rsid w:val="00E47CC4"/>
    <w:rsid w:val="00E5002A"/>
    <w:rsid w:val="00E622C2"/>
    <w:rsid w:val="00E932DB"/>
    <w:rsid w:val="00EF3380"/>
    <w:rsid w:val="00F1284E"/>
    <w:rsid w:val="00F31257"/>
    <w:rsid w:val="00F331A0"/>
    <w:rsid w:val="00F45803"/>
    <w:rsid w:val="00F71019"/>
    <w:rsid w:val="00F7606E"/>
    <w:rsid w:val="00F76700"/>
    <w:rsid w:val="00FA2C93"/>
    <w:rsid w:val="00FA5F89"/>
    <w:rsid w:val="00FB5D79"/>
    <w:rsid w:val="00FD7F6A"/>
    <w:rsid w:val="00FE1571"/>
    <w:rsid w:val="00FE6F4D"/>
    <w:rsid w:val="00FF3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CF836BD"/>
  <w15:docId w15:val="{C5D071F6-2560-4294-9BDC-0FC7CD82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847774"/>
  </w:style>
  <w:style w:type="paragraph" w:styleId="ListParagraph">
    <w:name w:val="List Paragraph"/>
    <w:basedOn w:val="Normal"/>
    <w:qFormat/>
    <w:rsid w:val="00942D7C"/>
    <w:pPr>
      <w:bidi/>
      <w:ind w:left="720"/>
      <w:contextualSpacing/>
    </w:pPr>
    <w:rPr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1A39B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9B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A39B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9B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9B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E314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23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407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0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0A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0AD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linsdictionary.com/dictionary/english-french/qualitative" TargetMode="External"/><Relationship Id="rId13" Type="http://schemas.openxmlformats.org/officeDocument/2006/relationships/hyperlink" Target="https://www.collinsdictionary.com/dictionary/english-french/indication" TargetMode="External"/><Relationship Id="rId18" Type="http://schemas.openxmlformats.org/officeDocument/2006/relationships/hyperlink" Target="https://www.collinsdictionary.com/dictionary/english-french/warning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collinsdictionary.com/dictionary/english-french/therapeutic" TargetMode="External"/><Relationship Id="rId17" Type="http://schemas.openxmlformats.org/officeDocument/2006/relationships/hyperlink" Target="https://www.collinsdictionary.com/dictionary/english-french/specia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llinsdictionary.com/dictionary/english-french/contraindicatio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llinsdictionary.com/dictionary/english-french/composit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llinsdictionary.com/dictionary/english-french/administratio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ollinsdictionary.com/dictionary/english-french/quantitative" TargetMode="External"/><Relationship Id="rId19" Type="http://schemas.openxmlformats.org/officeDocument/2006/relationships/hyperlink" Target="mailto:pv.followup@edaegypt.gov.e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llinsdictionary.com/dictionary/english-french/and_1" TargetMode="External"/><Relationship Id="rId14" Type="http://schemas.openxmlformats.org/officeDocument/2006/relationships/hyperlink" Target="https://www.collinsdictionary.com/dictionary/english-french/of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FC48C-D2D9-40D3-9947-945E9128E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2145</Words>
  <Characters>12229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30604</dc:creator>
  <cp:lastModifiedBy>Abdelrahman yousef</cp:lastModifiedBy>
  <cp:revision>5</cp:revision>
  <dcterms:created xsi:type="dcterms:W3CDTF">2021-12-25T00:41:00Z</dcterms:created>
  <dcterms:modified xsi:type="dcterms:W3CDTF">2022-05-25T18:40:00Z</dcterms:modified>
</cp:coreProperties>
</file>